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015"/>
        </w:tabs>
        <w:spacing w:after="312" w:afterLines="100"/>
        <w:jc w:val="center"/>
        <w:rPr>
          <w:rFonts w:hint="eastAsia" w:ascii="宋体" w:hAnsi="宋体" w:eastAsia="宋体" w:cs="Times New Roman"/>
          <w:b/>
          <w:bCs/>
          <w:color w:val="000000" w:themeColor="text1"/>
          <w:spacing w:val="20"/>
          <w:sz w:val="60"/>
          <w:szCs w:val="60"/>
          <w:highlight w:val="none"/>
          <w:lang w:val="en-US" w:eastAsia="zh-CN"/>
          <w14:textFill>
            <w14:solidFill>
              <w14:schemeClr w14:val="tx1"/>
            </w14:solidFill>
          </w14:textFill>
        </w:rPr>
      </w:pPr>
    </w:p>
    <w:p>
      <w:pPr>
        <w:tabs>
          <w:tab w:val="left" w:pos="6015"/>
        </w:tabs>
        <w:spacing w:after="312" w:afterLines="100"/>
        <w:jc w:val="center"/>
        <w:rPr>
          <w:rFonts w:hint="eastAsia" w:ascii="宋体" w:hAnsi="宋体" w:eastAsia="宋体" w:cs="Times New Roman"/>
          <w:b/>
          <w:bCs/>
          <w:color w:val="000000" w:themeColor="text1"/>
          <w:spacing w:val="20"/>
          <w:sz w:val="60"/>
          <w:szCs w:val="60"/>
          <w:highlight w:val="none"/>
          <w:lang w:val="en-US" w:eastAsia="zh-CN"/>
          <w14:textFill>
            <w14:solidFill>
              <w14:schemeClr w14:val="tx1"/>
            </w14:solidFill>
          </w14:textFill>
        </w:rPr>
      </w:pPr>
      <w:r>
        <w:rPr>
          <w:rFonts w:hint="eastAsia" w:ascii="宋体" w:hAnsi="宋体" w:eastAsia="宋体" w:cs="Times New Roman"/>
          <w:b/>
          <w:bCs/>
          <w:color w:val="000000" w:themeColor="text1"/>
          <w:spacing w:val="20"/>
          <w:sz w:val="60"/>
          <w:szCs w:val="60"/>
          <w:highlight w:val="none"/>
          <w:lang w:val="en-US" w:eastAsia="zh-CN"/>
          <w14:textFill>
            <w14:solidFill>
              <w14:schemeClr w14:val="tx1"/>
            </w14:solidFill>
          </w14:textFill>
        </w:rPr>
        <w:t>日常养护标线材料采购</w:t>
      </w:r>
    </w:p>
    <w:p>
      <w:pPr>
        <w:tabs>
          <w:tab w:val="left" w:pos="6015"/>
        </w:tabs>
        <w:spacing w:afterLines="100"/>
        <w:jc w:val="center"/>
        <w:rPr>
          <w:rFonts w:ascii="宋体" w:hAnsi="宋体"/>
          <w:b/>
          <w:bCs/>
          <w:color w:val="000000" w:themeColor="text1"/>
          <w:sz w:val="48"/>
          <w:szCs w:val="48"/>
          <w:highlight w:val="none"/>
          <w14:textFill>
            <w14:solidFill>
              <w14:schemeClr w14:val="tx1"/>
            </w14:solidFill>
          </w14:textFill>
        </w:rPr>
      </w:pPr>
    </w:p>
    <w:p>
      <w:pPr>
        <w:tabs>
          <w:tab w:val="left" w:pos="6015"/>
        </w:tabs>
        <w:spacing w:afterLines="100"/>
        <w:jc w:val="center"/>
        <w:rPr>
          <w:rFonts w:ascii="宋体" w:hAnsi="宋体"/>
          <w:b/>
          <w:bCs/>
          <w:color w:val="000000" w:themeColor="text1"/>
          <w:spacing w:val="20"/>
          <w:sz w:val="48"/>
          <w:szCs w:val="48"/>
          <w:highlight w:val="none"/>
          <w14:textFill>
            <w14:solidFill>
              <w14:schemeClr w14:val="tx1"/>
            </w14:solidFill>
          </w14:textFill>
        </w:rPr>
      </w:pPr>
      <w:r>
        <w:rPr>
          <w:rFonts w:ascii="宋体" w:hAnsi="宋体"/>
          <w:b/>
          <w:bCs/>
          <w:color w:val="000000" w:themeColor="text1"/>
          <w:spacing w:val="20"/>
          <w:sz w:val="48"/>
          <w:szCs w:val="48"/>
          <w:highlight w:val="none"/>
          <w14:textFill>
            <w14:solidFill>
              <w14:schemeClr w14:val="tx1"/>
            </w14:solidFill>
          </w14:textFill>
        </w:rPr>
        <w:t>招标文件</w:t>
      </w:r>
      <w:bookmarkStart w:id="232" w:name="_GoBack"/>
      <w:bookmarkEnd w:id="232"/>
    </w:p>
    <w:p>
      <w:pPr>
        <w:snapToGrid w:val="0"/>
        <w:spacing w:line="360" w:lineRule="auto"/>
        <w:ind w:firstLine="921" w:firstLineChars="296"/>
        <w:jc w:val="left"/>
        <w:rPr>
          <w:rFonts w:ascii="宋体" w:hAnsi="宋体"/>
          <w:b/>
          <w:color w:val="000000" w:themeColor="text1"/>
          <w:sz w:val="31"/>
          <w:szCs w:val="18"/>
          <w:highlight w:val="none"/>
          <w14:textFill>
            <w14:solidFill>
              <w14:schemeClr w14:val="tx1"/>
            </w14:solidFill>
          </w14:textFill>
        </w:rPr>
      </w:pPr>
    </w:p>
    <w:p>
      <w:pPr>
        <w:snapToGrid w:val="0"/>
        <w:spacing w:line="360" w:lineRule="auto"/>
        <w:ind w:firstLine="921" w:firstLineChars="296"/>
        <w:jc w:val="left"/>
        <w:rPr>
          <w:rFonts w:ascii="宋体" w:hAnsi="宋体"/>
          <w:b/>
          <w:color w:val="000000" w:themeColor="text1"/>
          <w:sz w:val="31"/>
          <w:szCs w:val="18"/>
          <w:highlight w:val="none"/>
          <w14:textFill>
            <w14:solidFill>
              <w14:schemeClr w14:val="tx1"/>
            </w14:solidFill>
          </w14:textFill>
        </w:rPr>
      </w:pPr>
    </w:p>
    <w:p>
      <w:pPr>
        <w:snapToGrid w:val="0"/>
        <w:spacing w:line="360" w:lineRule="auto"/>
        <w:ind w:firstLine="921" w:firstLineChars="296"/>
        <w:jc w:val="left"/>
        <w:rPr>
          <w:rFonts w:ascii="宋体" w:hAnsi="宋体"/>
          <w:b/>
          <w:color w:val="000000" w:themeColor="text1"/>
          <w:sz w:val="31"/>
          <w:szCs w:val="1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lang w:val="en-US" w:eastAsia="zh-CN"/>
          <w14:textFill>
            <w14:solidFill>
              <w14:schemeClr w14:val="tx1"/>
            </w14:solidFill>
          </w14:textFill>
        </w:rPr>
      </w:pPr>
      <w:r>
        <w:rPr>
          <w:rFonts w:hint="eastAsia" w:ascii="宋体" w:hAnsi="宋体" w:eastAsia="宋体" w:cs="Times New Roman"/>
          <w:b/>
          <w:color w:val="000000" w:themeColor="text1"/>
          <w:sz w:val="31"/>
          <w:szCs w:val="18"/>
          <w:highlight w:val="none"/>
          <w14:textFill>
            <w14:solidFill>
              <w14:schemeClr w14:val="tx1"/>
            </w14:solidFill>
          </w14:textFill>
        </w:rPr>
        <w:t>项目编号：JWGL</w:t>
      </w:r>
      <w:r>
        <w:rPr>
          <w:rFonts w:hint="eastAsia" w:ascii="宋体" w:hAnsi="宋体" w:eastAsia="宋体" w:cs="Times New Roman"/>
          <w:b/>
          <w:color w:val="000000" w:themeColor="text1"/>
          <w:sz w:val="31"/>
          <w:szCs w:val="18"/>
          <w:highlight w:val="none"/>
          <w:lang w:eastAsia="zh-CN"/>
          <w14:textFill>
            <w14:solidFill>
              <w14:schemeClr w14:val="tx1"/>
            </w14:solidFill>
          </w14:textFill>
        </w:rPr>
        <w:t>20211203</w:t>
      </w: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r>
        <w:rPr>
          <w:rFonts w:hint="eastAsia" w:ascii="宋体" w:hAnsi="宋体" w:eastAsia="宋体" w:cs="Times New Roman"/>
          <w:b/>
          <w:color w:val="000000" w:themeColor="text1"/>
          <w:sz w:val="31"/>
          <w:szCs w:val="18"/>
          <w:highlight w:val="none"/>
          <w14:textFill>
            <w14:solidFill>
              <w14:schemeClr w14:val="tx1"/>
            </w14:solidFill>
          </w14:textFill>
        </w:rPr>
        <w:t>招标人：东莞市经纬公路工程有限公司</w:t>
      </w: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r>
        <w:rPr>
          <w:rFonts w:hint="eastAsia" w:ascii="宋体" w:hAnsi="宋体" w:eastAsia="宋体" w:cs="Times New Roman"/>
          <w:b/>
          <w:color w:val="000000" w:themeColor="text1"/>
          <w:sz w:val="31"/>
          <w:szCs w:val="18"/>
          <w:highlight w:val="none"/>
          <w14:textFill>
            <w14:solidFill>
              <w14:schemeClr w14:val="tx1"/>
            </w14:solidFill>
          </w14:textFill>
        </w:rPr>
        <w:t>招标代理机构：广东中凯工程管理咨询有限公司</w:t>
      </w:r>
    </w:p>
    <w:p>
      <w:pPr>
        <w:keepNext w:val="0"/>
        <w:keepLines w:val="0"/>
        <w:pageBreakBefore w:val="0"/>
        <w:widowControl w:val="0"/>
        <w:kinsoku/>
        <w:wordWrap/>
        <w:overflowPunct/>
        <w:topLinePunct w:val="0"/>
        <w:autoSpaceDE/>
        <w:autoSpaceDN/>
        <w:bidi w:val="0"/>
        <w:adjustRightInd/>
        <w:snapToGrid w:val="0"/>
        <w:spacing w:line="640" w:lineRule="exact"/>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640" w:lineRule="exact"/>
        <w:ind w:firstLine="921" w:firstLineChars="296"/>
        <w:jc w:val="left"/>
        <w:textAlignment w:val="auto"/>
        <w:rPr>
          <w:rFonts w:hint="eastAsia" w:ascii="宋体" w:hAnsi="宋体" w:eastAsia="宋体" w:cs="Times New Roman"/>
          <w:b/>
          <w:color w:val="000000" w:themeColor="text1"/>
          <w:sz w:val="31"/>
          <w:szCs w:val="18"/>
          <w:highlight w:val="none"/>
          <w14:textFill>
            <w14:solidFill>
              <w14:schemeClr w14:val="tx1"/>
            </w14:solidFill>
          </w14:textFill>
        </w:rPr>
      </w:pPr>
      <w:r>
        <w:rPr>
          <w:rFonts w:hint="eastAsia" w:ascii="宋体" w:hAnsi="宋体" w:eastAsia="宋体" w:cs="Times New Roman"/>
          <w:b/>
          <w:color w:val="000000" w:themeColor="text1"/>
          <w:sz w:val="31"/>
          <w:szCs w:val="18"/>
          <w:highlight w:val="none"/>
          <w14:textFill>
            <w14:solidFill>
              <w14:schemeClr w14:val="tx1"/>
            </w14:solidFill>
          </w14:textFill>
        </w:rPr>
        <w:t>上级单位：东莞市交通投资集团有限公司</w:t>
      </w:r>
    </w:p>
    <w:p>
      <w:pPr>
        <w:pStyle w:val="7"/>
        <w:rPr>
          <w:color w:val="000000" w:themeColor="text1"/>
          <w:highlight w:val="none"/>
          <w:lang w:val="en-US"/>
          <w14:textFill>
            <w14:solidFill>
              <w14:schemeClr w14:val="tx1"/>
            </w14:solidFill>
          </w14:textFill>
        </w:rPr>
      </w:pPr>
    </w:p>
    <w:p>
      <w:pPr>
        <w:spacing w:line="600" w:lineRule="exact"/>
        <w:jc w:val="center"/>
        <w:rPr>
          <w:rFonts w:ascii="Times New Roman" w:hAnsi="Times New Roman"/>
          <w:b/>
          <w:bCs/>
          <w:color w:val="000000" w:themeColor="text1"/>
          <w:spacing w:val="26"/>
          <w:sz w:val="31"/>
          <w:highlight w:val="none"/>
          <w14:textFill>
            <w14:solidFill>
              <w14:schemeClr w14:val="tx1"/>
            </w14:solidFill>
          </w14:textFill>
        </w:rPr>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pPr>
      <w:r>
        <w:rPr>
          <w:rFonts w:ascii="Times New Roman" w:hAnsi="Times New Roman"/>
          <w:b/>
          <w:bCs/>
          <w:color w:val="000000" w:themeColor="text1"/>
          <w:spacing w:val="26"/>
          <w:sz w:val="31"/>
          <w:highlight w:val="none"/>
          <w14:textFill>
            <w14:solidFill>
              <w14:schemeClr w14:val="tx1"/>
            </w14:solidFill>
          </w14:textFill>
        </w:rPr>
        <w:t>二〇二</w:t>
      </w:r>
      <w:r>
        <w:rPr>
          <w:rFonts w:hint="eastAsia" w:ascii="Times New Roman" w:hAnsi="Times New Roman"/>
          <w:b/>
          <w:bCs/>
          <w:color w:val="000000" w:themeColor="text1"/>
          <w:spacing w:val="26"/>
          <w:sz w:val="31"/>
          <w:highlight w:val="none"/>
          <w:lang w:val="en-US" w:eastAsia="zh-CN"/>
          <w14:textFill>
            <w14:solidFill>
              <w14:schemeClr w14:val="tx1"/>
            </w14:solidFill>
          </w14:textFill>
        </w:rPr>
        <w:t>一</w:t>
      </w:r>
      <w:r>
        <w:rPr>
          <w:rFonts w:ascii="Times New Roman" w:hAnsi="Times New Roman"/>
          <w:b/>
          <w:bCs/>
          <w:color w:val="000000" w:themeColor="text1"/>
          <w:spacing w:val="26"/>
          <w:sz w:val="31"/>
          <w:highlight w:val="none"/>
          <w14:textFill>
            <w14:solidFill>
              <w14:schemeClr w14:val="tx1"/>
            </w14:solidFill>
          </w14:textFill>
        </w:rPr>
        <w:t>年</w:t>
      </w:r>
      <w:r>
        <w:rPr>
          <w:rFonts w:hint="eastAsia" w:ascii="Times New Roman" w:hAnsi="Times New Roman"/>
          <w:b/>
          <w:bCs/>
          <w:color w:val="000000" w:themeColor="text1"/>
          <w:spacing w:val="26"/>
          <w:sz w:val="31"/>
          <w:highlight w:val="none"/>
          <w14:textFill>
            <w14:solidFill>
              <w14:schemeClr w14:val="tx1"/>
            </w14:solidFill>
          </w14:textFill>
        </w:rPr>
        <w:t>十</w:t>
      </w:r>
      <w:r>
        <w:rPr>
          <w:rFonts w:hint="eastAsia" w:ascii="Times New Roman" w:hAnsi="Times New Roman"/>
          <w:b/>
          <w:bCs/>
          <w:color w:val="000000" w:themeColor="text1"/>
          <w:spacing w:val="26"/>
          <w:sz w:val="31"/>
          <w:highlight w:val="none"/>
          <w:lang w:eastAsia="zh-CN"/>
          <w14:textFill>
            <w14:solidFill>
              <w14:schemeClr w14:val="tx1"/>
            </w14:solidFill>
          </w14:textFill>
        </w:rPr>
        <w:t>二</w:t>
      </w:r>
      <w:r>
        <w:rPr>
          <w:rFonts w:ascii="Times New Roman" w:hAnsi="Times New Roman"/>
          <w:b/>
          <w:bCs/>
          <w:color w:val="000000" w:themeColor="text1"/>
          <w:spacing w:val="26"/>
          <w:sz w:val="31"/>
          <w:highlight w:val="none"/>
          <w14:textFill>
            <w14:solidFill>
              <w14:schemeClr w14:val="tx1"/>
            </w14:solidFill>
          </w14:textFill>
        </w:rPr>
        <w:t>月</w:t>
      </w:r>
    </w:p>
    <w:p>
      <w:pPr>
        <w:tabs>
          <w:tab w:val="left" w:pos="1815"/>
        </w:tabs>
        <w:spacing w:line="600" w:lineRule="exact"/>
        <w:jc w:val="center"/>
        <w:rPr>
          <w:rFonts w:ascii="宋体" w:hAnsi="宋体"/>
          <w:b/>
          <w:color w:val="000000" w:themeColor="text1"/>
          <w:sz w:val="32"/>
          <w:szCs w:val="32"/>
          <w:highlight w:val="none"/>
          <w14:textFill>
            <w14:solidFill>
              <w14:schemeClr w14:val="tx1"/>
            </w14:solidFill>
          </w14:textFill>
        </w:rPr>
      </w:pPr>
      <w:r>
        <w:rPr>
          <w:rFonts w:ascii="宋体" w:hAnsi="宋体"/>
          <w:b/>
          <w:color w:val="000000" w:themeColor="text1"/>
          <w:sz w:val="32"/>
          <w:szCs w:val="32"/>
          <w:highlight w:val="none"/>
          <w:lang w:val="zh-CN"/>
          <w14:textFill>
            <w14:solidFill>
              <w14:schemeClr w14:val="tx1"/>
            </w14:solidFill>
          </w14:textFill>
        </w:rPr>
        <w:t>目录</w:t>
      </w:r>
    </w:p>
    <w:p>
      <w:pPr>
        <w:pStyle w:val="3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fldChar w:fldCharType="begin"/>
      </w:r>
      <w:r>
        <w:rPr>
          <w:rFonts w:hint="eastAsia" w:ascii="宋体" w:hAnsi="宋体" w:eastAsia="宋体" w:cs="宋体"/>
          <w:color w:val="000000" w:themeColor="text1"/>
          <w:sz w:val="22"/>
          <w:szCs w:val="22"/>
          <w:highlight w:val="none"/>
          <w14:textFill>
            <w14:solidFill>
              <w14:schemeClr w14:val="tx1"/>
            </w14:solidFill>
          </w14:textFill>
        </w:rPr>
        <w:instrText xml:space="preserve"> TOC \o "1-3" \h \z \u </w:instrText>
      </w:r>
      <w:r>
        <w:rPr>
          <w:rFonts w:hint="eastAsia" w:ascii="宋体" w:hAnsi="宋体" w:eastAsia="宋体" w:cs="宋体"/>
          <w:color w:val="000000" w:themeColor="text1"/>
          <w:sz w:val="22"/>
          <w:szCs w:val="22"/>
          <w:highlight w:val="none"/>
          <w14:textFill>
            <w14:solidFill>
              <w14:schemeClr w14:val="tx1"/>
            </w14:solidFill>
          </w14:textFill>
        </w:rPr>
        <w:fldChar w:fldCharType="separate"/>
      </w: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_Toc29047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第一章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_Toc29047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_Toc31263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eastAsia="宋体"/>
          <w:bCs/>
          <w:color w:val="000000" w:themeColor="text1"/>
          <w:szCs w:val="32"/>
          <w:highlight w:val="none"/>
          <w14:textFill>
            <w14:solidFill>
              <w14:schemeClr w14:val="tx1"/>
            </w14:solidFill>
          </w14:textFill>
        </w:rPr>
        <w:t>一、</w:t>
      </w:r>
      <w:r>
        <w:rPr>
          <w:rFonts w:ascii="Times New Roman" w:hAnsi="Times New Roman" w:eastAsia="宋体"/>
          <w:bCs/>
          <w:color w:val="000000" w:themeColor="text1"/>
          <w:szCs w:val="32"/>
          <w:highlight w:val="none"/>
          <w14:textFill>
            <w14:solidFill>
              <w14:schemeClr w14:val="tx1"/>
            </w14:solidFill>
          </w14:textFill>
        </w:rPr>
        <w:t xml:space="preserve"> </w:t>
      </w:r>
      <w:r>
        <w:rPr>
          <w:rFonts w:hint="eastAsia" w:ascii="Times New Roman" w:hAnsi="Times New Roman" w:eastAsia="宋体"/>
          <w:bCs/>
          <w:color w:val="000000" w:themeColor="text1"/>
          <w:szCs w:val="32"/>
          <w:highlight w:val="none"/>
          <w14:textFill>
            <w14:solidFill>
              <w14:schemeClr w14:val="tx1"/>
            </w14:solidFill>
          </w14:textFill>
        </w:rPr>
        <w:t>招标公告函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_Toc31263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3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_Toc27698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default" w:ascii="Times New Roman" w:hAnsi="Times New Roman"/>
          <w:color w:val="000000" w:themeColor="text1"/>
          <w:highlight w:val="none"/>
          <w14:textFill>
            <w14:solidFill>
              <w14:schemeClr w14:val="tx1"/>
            </w14:solidFill>
          </w14:textFill>
        </w:rPr>
        <w:t xml:space="preserve">第二章 </w:t>
      </w:r>
      <w:r>
        <w:rPr>
          <w:rFonts w:hint="eastAsia" w:ascii="Times New Roman" w:hAnsi="Times New Roman"/>
          <w:color w:val="000000" w:themeColor="text1"/>
          <w:highlight w:val="none"/>
          <w14:textFill>
            <w14:solidFill>
              <w14:schemeClr w14:val="tx1"/>
            </w14:solidFill>
          </w14:textFill>
        </w:rPr>
        <w:t>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_Toc27698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_Toc32711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default" w:ascii="Times New Roman" w:hAnsi="Times New Roman" w:eastAsia="宋体"/>
          <w:bCs/>
          <w:color w:val="000000" w:themeColor="text1"/>
          <w:kern w:val="44"/>
          <w:highlight w:val="none"/>
          <w14:textFill>
            <w14:solidFill>
              <w14:schemeClr w14:val="tx1"/>
            </w14:solidFill>
          </w14:textFill>
        </w:rPr>
        <w:t xml:space="preserve">一、 </w:t>
      </w:r>
      <w:r>
        <w:rPr>
          <w:rFonts w:hint="eastAsia" w:ascii="Times New Roman" w:hAnsi="Times New Roman" w:eastAsia="宋体"/>
          <w:bCs/>
          <w:color w:val="000000" w:themeColor="text1"/>
          <w:kern w:val="44"/>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_Toc32711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_Toc7626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eastAsia="宋体"/>
          <w:bCs/>
          <w:color w:val="000000" w:themeColor="text1"/>
          <w:kern w:val="44"/>
          <w:highlight w:val="none"/>
          <w14:textFill>
            <w14:solidFill>
              <w14:schemeClr w14:val="tx1"/>
            </w14:solidFill>
          </w14:textFill>
        </w:rPr>
        <w:t>二、投标人须知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_Toc14064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eastAsia="宋体"/>
          <w:color w:val="000000" w:themeColor="text1"/>
          <w:szCs w:val="28"/>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_Toc22947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 </w:t>
      </w:r>
      <w:r>
        <w:rPr>
          <w:rFonts w:ascii="宋体" w:hAnsi="宋体"/>
          <w:bCs/>
          <w:color w:val="000000" w:themeColor="text1"/>
          <w:szCs w:val="22"/>
          <w:highlight w:val="none"/>
          <w14:textFill>
            <w14:solidFill>
              <w14:schemeClr w14:val="tx1"/>
            </w14:solidFill>
          </w14:textFill>
        </w:rPr>
        <w:t>招标范围及资金来源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_Toc22947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_Toc4104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 </w:t>
      </w:r>
      <w:r>
        <w:rPr>
          <w:rFonts w:ascii="宋体" w:hAnsi="宋体"/>
          <w:bCs/>
          <w:color w:val="000000" w:themeColor="text1"/>
          <w:szCs w:val="22"/>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_Toc4104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_Toc5771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Times New Roman" w:hAnsi="Times New Roman"/>
          <w:bCs/>
          <w:color w:val="000000" w:themeColor="text1"/>
          <w:szCs w:val="22"/>
          <w:highlight w:val="none"/>
          <w:lang w:eastAsia="zh-CN"/>
          <w14:textFill>
            <w14:solidFill>
              <w14:schemeClr w14:val="tx1"/>
            </w14:solidFill>
          </w14:textFill>
        </w:rPr>
        <w:t xml:space="preserve">3. </w:t>
      </w:r>
      <w:r>
        <w:rPr>
          <w:rFonts w:hint="eastAsia" w:ascii="Times New Roman" w:hAnsi="Times New Roman"/>
          <w:bCs/>
          <w:color w:val="000000" w:themeColor="text1"/>
          <w:szCs w:val="22"/>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_Toc5771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_Toc13917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4. </w:t>
      </w:r>
      <w:r>
        <w:rPr>
          <w:rFonts w:ascii="宋体" w:hAnsi="宋体"/>
          <w:bCs/>
          <w:color w:val="000000" w:themeColor="text1"/>
          <w:szCs w:val="22"/>
          <w:highlight w:val="none"/>
          <w14:textFill>
            <w14:solidFill>
              <w14:schemeClr w14:val="tx1"/>
            </w14:solidFill>
          </w14:textFill>
        </w:rPr>
        <w:t>合格的货物和服务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_Toc13917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_Toc27524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5. </w:t>
      </w:r>
      <w:r>
        <w:rPr>
          <w:rFonts w:ascii="宋体" w:hAnsi="宋体"/>
          <w:bCs/>
          <w:color w:val="000000" w:themeColor="text1"/>
          <w:szCs w:val="22"/>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_Toc27524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_Toc16938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6. </w:t>
      </w:r>
      <w:r>
        <w:rPr>
          <w:rFonts w:ascii="宋体" w:hAnsi="宋体"/>
          <w:bCs/>
          <w:color w:val="000000" w:themeColor="text1"/>
          <w:szCs w:val="22"/>
          <w:highlight w:val="none"/>
          <w14:textFill>
            <w14:solidFill>
              <w14:schemeClr w14:val="tx1"/>
            </w14:solidFill>
          </w14:textFill>
        </w:rPr>
        <w:t>踏勘现场</w:t>
      </w:r>
      <w:r>
        <w:rPr>
          <w:rFonts w:hint="eastAsia" w:ascii="宋体" w:hAnsi="宋体"/>
          <w:bCs/>
          <w:color w:val="000000" w:themeColor="text1"/>
          <w:szCs w:val="22"/>
          <w:highlight w:val="none"/>
          <w14:textFill>
            <w14:solidFill>
              <w14:schemeClr w14:val="tx1"/>
            </w14:solidFill>
          </w14:textFill>
        </w:rPr>
        <w:t>（本项目</w:t>
      </w:r>
      <w:r>
        <w:rPr>
          <w:rFonts w:ascii="宋体" w:hAnsi="宋体"/>
          <w:bCs/>
          <w:color w:val="000000" w:themeColor="text1"/>
          <w:szCs w:val="22"/>
          <w:highlight w:val="none"/>
          <w14:textFill>
            <w14:solidFill>
              <w14:schemeClr w14:val="tx1"/>
            </w14:solidFill>
          </w14:textFill>
        </w:rPr>
        <w:t>不</w:t>
      </w:r>
      <w:r>
        <w:rPr>
          <w:rFonts w:hint="eastAsia" w:ascii="宋体" w:hAnsi="宋体"/>
          <w:bCs/>
          <w:color w:val="000000" w:themeColor="text1"/>
          <w:szCs w:val="22"/>
          <w:highlight w:val="none"/>
          <w14:textFill>
            <w14:solidFill>
              <w14:schemeClr w14:val="tx1"/>
            </w14:solidFill>
          </w14:textFill>
        </w:rPr>
        <w:t>组织踏勘</w:t>
      </w:r>
      <w:r>
        <w:rPr>
          <w:rFonts w:ascii="宋体" w:hAnsi="宋体"/>
          <w:bCs/>
          <w:color w:val="000000" w:themeColor="text1"/>
          <w:szCs w:val="22"/>
          <w:highlight w:val="none"/>
          <w14:textFill>
            <w14:solidFill>
              <w14:schemeClr w14:val="tx1"/>
            </w14:solidFill>
          </w14:textFill>
        </w:rPr>
        <w:t>现场</w:t>
      </w:r>
      <w:r>
        <w:rPr>
          <w:rFonts w:hint="eastAsia" w:ascii="宋体" w:hAnsi="宋体"/>
          <w:bCs/>
          <w:color w:val="000000" w:themeColor="text1"/>
          <w:szCs w:val="22"/>
          <w:highlight w:val="none"/>
          <w14:textFill>
            <w14:solidFill>
              <w14:schemeClr w14:val="tx1"/>
            </w14:solidFill>
          </w14:textFill>
        </w:rPr>
        <w:t>）</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_Toc16938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_Toc24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eastAsia="宋体"/>
          <w:color w:val="000000" w:themeColor="text1"/>
          <w:szCs w:val="28"/>
          <w:highlight w:val="none"/>
          <w14:textFill>
            <w14:solidFill>
              <w14:schemeClr w14:val="tx1"/>
            </w14:solidFill>
          </w14:textFill>
        </w:rPr>
        <w:t>（二）招标文件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_Toc21539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Times New Roman" w:hAnsi="Times New Roman"/>
          <w:bCs/>
          <w:color w:val="000000" w:themeColor="text1"/>
          <w:szCs w:val="22"/>
          <w:highlight w:val="none"/>
          <w:lang w:eastAsia="zh-CN"/>
          <w14:textFill>
            <w14:solidFill>
              <w14:schemeClr w14:val="tx1"/>
            </w14:solidFill>
          </w14:textFill>
        </w:rPr>
        <w:t xml:space="preserve">7. </w:t>
      </w:r>
      <w:r>
        <w:rPr>
          <w:rFonts w:hint="eastAsia" w:ascii="Times New Roman" w:hAnsi="Times New Roman"/>
          <w:bCs/>
          <w:color w:val="000000" w:themeColor="text1"/>
          <w:szCs w:val="22"/>
          <w:highlight w:val="none"/>
          <w14:textFill>
            <w14:solidFill>
              <w14:schemeClr w14:val="tx1"/>
            </w14:solidFill>
          </w14:textFill>
        </w:rPr>
        <w:t>招标文件的组成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_Toc21539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_Toc29745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8. </w:t>
      </w:r>
      <w:r>
        <w:rPr>
          <w:rFonts w:ascii="宋体" w:hAnsi="宋体"/>
          <w:bCs/>
          <w:color w:val="000000" w:themeColor="text1"/>
          <w:szCs w:val="22"/>
          <w:highlight w:val="none"/>
          <w14:textFill>
            <w14:solidFill>
              <w14:schemeClr w14:val="tx1"/>
            </w14:solidFill>
          </w14:textFill>
        </w:rPr>
        <w:t>招标文件的</w:t>
      </w:r>
      <w:r>
        <w:rPr>
          <w:rFonts w:hint="eastAsia" w:ascii="宋体" w:hAnsi="宋体"/>
          <w:bCs/>
          <w:color w:val="000000" w:themeColor="text1"/>
          <w:szCs w:val="22"/>
          <w:highlight w:val="none"/>
          <w14:textFill>
            <w14:solidFill>
              <w14:schemeClr w14:val="tx1"/>
            </w14:solidFill>
          </w14:textFill>
        </w:rPr>
        <w:t>异议</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_Toc29745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_Toc11881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9. </w:t>
      </w:r>
      <w:r>
        <w:rPr>
          <w:rFonts w:ascii="宋体" w:hAnsi="宋体"/>
          <w:bCs/>
          <w:color w:val="000000" w:themeColor="text1"/>
          <w:szCs w:val="22"/>
          <w:highlight w:val="none"/>
          <w14:textFill>
            <w14:solidFill>
              <w14:schemeClr w14:val="tx1"/>
            </w14:solidFill>
          </w14:textFill>
        </w:rPr>
        <w:t>招标文件的</w:t>
      </w:r>
      <w:r>
        <w:rPr>
          <w:rFonts w:hint="eastAsia" w:ascii="宋体" w:hAnsi="宋体"/>
          <w:bCs/>
          <w:color w:val="000000" w:themeColor="text1"/>
          <w:szCs w:val="22"/>
          <w:highlight w:val="none"/>
          <w14:textFill>
            <w14:solidFill>
              <w14:schemeClr w14:val="tx1"/>
            </w14:solidFill>
          </w14:textFill>
        </w:rPr>
        <w:t>澄清及</w:t>
      </w:r>
      <w:r>
        <w:rPr>
          <w:rFonts w:ascii="宋体" w:hAnsi="宋体"/>
          <w:bCs/>
          <w:color w:val="000000" w:themeColor="text1"/>
          <w:szCs w:val="22"/>
          <w:highlight w:val="none"/>
          <w14:textFill>
            <w14:solidFill>
              <w14:schemeClr w14:val="tx1"/>
            </w14:solidFill>
          </w14:textFill>
        </w:rPr>
        <w:t>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_Toc11881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_Toc9159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eastAsia="宋体"/>
          <w:color w:val="000000" w:themeColor="text1"/>
          <w:szCs w:val="22"/>
          <w:highlight w:val="none"/>
          <w14:textFill>
            <w14:solidFill>
              <w14:schemeClr w14:val="tx1"/>
            </w14:solidFill>
          </w14:textFill>
        </w:rPr>
        <w:t>（三）投标文件编制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_Toc9159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_Toc15880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10. </w:t>
      </w:r>
      <w:r>
        <w:rPr>
          <w:rFonts w:ascii="宋体" w:hAnsi="宋体"/>
          <w:bCs/>
          <w:color w:val="000000" w:themeColor="text1"/>
          <w:szCs w:val="22"/>
          <w:highlight w:val="none"/>
          <w14:textFill>
            <w14:solidFill>
              <w14:schemeClr w14:val="tx1"/>
            </w14:solidFill>
          </w14:textFill>
        </w:rPr>
        <w:t>投标文件的语言及度量衡单位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_Toc15880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_Toc3299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11. </w:t>
      </w:r>
      <w:r>
        <w:rPr>
          <w:rFonts w:ascii="宋体" w:hAnsi="宋体"/>
          <w:bCs/>
          <w:color w:val="000000" w:themeColor="text1"/>
          <w:szCs w:val="22"/>
          <w:highlight w:val="none"/>
          <w14:textFill>
            <w14:solidFill>
              <w14:schemeClr w14:val="tx1"/>
            </w14:solidFill>
          </w14:textFill>
        </w:rPr>
        <w:t>投标文件构成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_Toc24937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12. </w:t>
      </w:r>
      <w:r>
        <w:rPr>
          <w:rFonts w:ascii="宋体" w:hAnsi="宋体"/>
          <w:bCs/>
          <w:color w:val="000000" w:themeColor="text1"/>
          <w:szCs w:val="22"/>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_Toc24937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_Toc4802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13. </w:t>
      </w:r>
      <w:r>
        <w:rPr>
          <w:rFonts w:ascii="宋体" w:hAnsi="宋体"/>
          <w:bCs/>
          <w:color w:val="000000" w:themeColor="text1"/>
          <w:szCs w:val="22"/>
          <w:highlight w:val="none"/>
          <w14:textFill>
            <w14:solidFill>
              <w14:schemeClr w14:val="tx1"/>
            </w14:solidFill>
          </w14:textFill>
        </w:rPr>
        <w:t>投标文件的份数和签署</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_Toc4802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_Toc23396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14. </w:t>
      </w:r>
      <w:r>
        <w:rPr>
          <w:rFonts w:ascii="宋体" w:hAnsi="宋体"/>
          <w:bCs/>
          <w:color w:val="000000" w:themeColor="text1"/>
          <w:szCs w:val="22"/>
          <w:highlight w:val="none"/>
          <w14:textFill>
            <w14:solidFill>
              <w14:schemeClr w14:val="tx1"/>
            </w14:solidFill>
          </w14:textFill>
        </w:rPr>
        <w:t>投标报价和货币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_Toc23396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_Toc28455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15. </w:t>
      </w:r>
      <w:r>
        <w:rPr>
          <w:rFonts w:ascii="宋体" w:hAnsi="宋体"/>
          <w:bCs/>
          <w:color w:val="000000" w:themeColor="text1"/>
          <w:szCs w:val="22"/>
          <w:highlight w:val="none"/>
          <w14:textFill>
            <w14:solidFill>
              <w14:schemeClr w14:val="tx1"/>
            </w14:solidFill>
          </w14:textFill>
        </w:rPr>
        <w:t>证明合格投标人的资格文件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_Toc8150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color w:val="000000" w:themeColor="text1"/>
          <w:szCs w:val="22"/>
          <w:highlight w:val="none"/>
          <w:lang w:eastAsia="zh-CN"/>
          <w14:textFill>
            <w14:solidFill>
              <w14:schemeClr w14:val="tx1"/>
            </w14:solidFill>
          </w14:textFill>
        </w:rPr>
        <w:t xml:space="preserve">16. </w:t>
      </w:r>
      <w:r>
        <w:rPr>
          <w:rFonts w:ascii="宋体" w:hAnsi="宋体"/>
          <w:bCs/>
          <w:color w:val="000000" w:themeColor="text1"/>
          <w:szCs w:val="22"/>
          <w:highlight w:val="none"/>
          <w14:textFill>
            <w14:solidFill>
              <w14:schemeClr w14:val="tx1"/>
            </w14:solidFill>
          </w14:textFill>
        </w:rPr>
        <w:t>证明</w:t>
      </w:r>
      <w:r>
        <w:rPr>
          <w:rFonts w:hint="eastAsia" w:ascii="宋体" w:hAnsi="宋体"/>
          <w:bCs/>
          <w:color w:val="000000" w:themeColor="text1"/>
          <w:szCs w:val="22"/>
          <w:highlight w:val="none"/>
          <w14:textFill>
            <w14:solidFill>
              <w14:schemeClr w14:val="tx1"/>
            </w14:solidFill>
          </w14:textFill>
        </w:rPr>
        <w:t>货物或服务</w:t>
      </w:r>
      <w:r>
        <w:rPr>
          <w:rFonts w:ascii="宋体" w:hAnsi="宋体"/>
          <w:bCs/>
          <w:color w:val="000000" w:themeColor="text1"/>
          <w:szCs w:val="22"/>
          <w:highlight w:val="none"/>
          <w14:textFill>
            <w14:solidFill>
              <w14:schemeClr w14:val="tx1"/>
            </w14:solidFill>
          </w14:textFill>
        </w:rPr>
        <w:t>的合格性和符合招标文件规定的文件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_Toc8150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_Toc27414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17. </w:t>
      </w:r>
      <w:r>
        <w:rPr>
          <w:rFonts w:ascii="宋体" w:hAnsi="宋体"/>
          <w:bCs/>
          <w:color w:val="000000" w:themeColor="text1"/>
          <w:szCs w:val="22"/>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_Toc27414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_Toc19937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18. </w:t>
      </w:r>
      <w:r>
        <w:rPr>
          <w:rFonts w:ascii="宋体" w:hAnsi="宋体"/>
          <w:bCs/>
          <w:color w:val="000000" w:themeColor="text1"/>
          <w:szCs w:val="22"/>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_Toc19937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_Toc655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eastAsia="宋体"/>
          <w:color w:val="000000" w:themeColor="text1"/>
          <w:szCs w:val="22"/>
          <w:highlight w:val="none"/>
          <w14:textFill>
            <w14:solidFill>
              <w14:schemeClr w14:val="tx1"/>
            </w14:solidFill>
          </w14:textFill>
        </w:rPr>
        <w:t>（四）投标文件的递交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_Toc3399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19. </w:t>
      </w:r>
      <w:r>
        <w:rPr>
          <w:rFonts w:ascii="宋体" w:hAnsi="宋体"/>
          <w:bCs/>
          <w:color w:val="000000" w:themeColor="text1"/>
          <w:szCs w:val="22"/>
          <w:highlight w:val="none"/>
          <w14:textFill>
            <w14:solidFill>
              <w14:schemeClr w14:val="tx1"/>
            </w14:solidFill>
          </w14:textFill>
        </w:rPr>
        <w:t>投标文件的装订、密封和标记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_Toc3399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_Toc29446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20. </w:t>
      </w:r>
      <w:r>
        <w:rPr>
          <w:rFonts w:ascii="宋体" w:hAnsi="宋体"/>
          <w:bCs/>
          <w:color w:val="000000" w:themeColor="text1"/>
          <w:szCs w:val="22"/>
          <w:highlight w:val="none"/>
          <w14:textFill>
            <w14:solidFill>
              <w14:schemeClr w14:val="tx1"/>
            </w14:solidFill>
          </w14:textFill>
        </w:rPr>
        <w:t>投标截止时间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_Toc29446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_Toc28543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21. </w:t>
      </w:r>
      <w:r>
        <w:rPr>
          <w:rFonts w:ascii="宋体" w:hAnsi="宋体"/>
          <w:bCs/>
          <w:color w:val="000000" w:themeColor="text1"/>
          <w:szCs w:val="22"/>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_Toc29351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22. </w:t>
      </w:r>
      <w:r>
        <w:rPr>
          <w:rFonts w:ascii="宋体" w:hAnsi="宋体"/>
          <w:bCs/>
          <w:color w:val="000000" w:themeColor="text1"/>
          <w:szCs w:val="22"/>
          <w:highlight w:val="none"/>
          <w14:textFill>
            <w14:solidFill>
              <w14:schemeClr w14:val="tx1"/>
            </w14:solidFill>
          </w14:textFill>
        </w:rPr>
        <w:t>投标文件的修改与撤回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_Toc29351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_Toc14953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eastAsia="宋体"/>
          <w:color w:val="000000" w:themeColor="text1"/>
          <w:szCs w:val="22"/>
          <w:highlight w:val="none"/>
          <w14:textFill>
            <w14:solidFill>
              <w14:schemeClr w14:val="tx1"/>
            </w14:solidFill>
          </w14:textFill>
        </w:rPr>
        <w:t>（五）开标与评标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_Toc14953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_Toc32421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23. </w:t>
      </w:r>
      <w:r>
        <w:rPr>
          <w:rFonts w:ascii="宋体" w:hAnsi="宋体"/>
          <w:bCs/>
          <w:color w:val="000000" w:themeColor="text1"/>
          <w:szCs w:val="22"/>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_Toc32421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_Toc29147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24. </w:t>
      </w:r>
      <w:r>
        <w:rPr>
          <w:rFonts w:ascii="宋体" w:hAnsi="宋体"/>
          <w:bCs/>
          <w:color w:val="000000" w:themeColor="text1"/>
          <w:szCs w:val="22"/>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_Toc29147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_Toc24874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25. </w:t>
      </w:r>
      <w:r>
        <w:rPr>
          <w:rFonts w:hint="eastAsia" w:ascii="宋体" w:hAnsi="宋体"/>
          <w:bCs/>
          <w:color w:val="000000" w:themeColor="text1"/>
          <w:szCs w:val="22"/>
          <w:highlight w:val="none"/>
          <w14:textFill>
            <w14:solidFill>
              <w14:schemeClr w14:val="tx1"/>
            </w14:solidFill>
          </w14:textFill>
        </w:rPr>
        <w:t>否决投标的规定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_Toc24874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_Toc24153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26. </w:t>
      </w:r>
      <w:r>
        <w:rPr>
          <w:rFonts w:hint="eastAsia" w:ascii="宋体" w:hAnsi="宋体"/>
          <w:bCs/>
          <w:color w:val="000000" w:themeColor="text1"/>
          <w:szCs w:val="22"/>
          <w:highlight w:val="none"/>
          <w14:textFill>
            <w14:solidFill>
              <w14:schemeClr w14:val="tx1"/>
            </w14:solidFill>
          </w14:textFill>
        </w:rPr>
        <w:t>定</w:t>
      </w:r>
      <w:r>
        <w:rPr>
          <w:rFonts w:ascii="宋体" w:hAnsi="宋体"/>
          <w:bCs/>
          <w:color w:val="000000" w:themeColor="text1"/>
          <w:szCs w:val="22"/>
          <w:highlight w:val="none"/>
          <w14:textFill>
            <w14:solidFill>
              <w14:schemeClr w14:val="tx1"/>
            </w14:solidFill>
          </w14:textFill>
        </w:rPr>
        <w:t>标原则及方法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_Toc24153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_Toc21412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27. </w:t>
      </w:r>
      <w:r>
        <w:rPr>
          <w:rFonts w:ascii="宋体" w:hAnsi="宋体"/>
          <w:bCs/>
          <w:color w:val="000000" w:themeColor="text1"/>
          <w:szCs w:val="22"/>
          <w:highlight w:val="none"/>
          <w14:textFill>
            <w14:solidFill>
              <w14:schemeClr w14:val="tx1"/>
            </w14:solidFill>
          </w14:textFill>
        </w:rPr>
        <w:t>评标结果公示</w:t>
      </w:r>
      <w:r>
        <w:rPr>
          <w:rFonts w:hint="eastAsia" w:ascii="宋体" w:hAnsi="宋体"/>
          <w:bCs/>
          <w:color w:val="000000" w:themeColor="text1"/>
          <w:szCs w:val="22"/>
          <w:highlight w:val="none"/>
          <w14:textFill>
            <w14:solidFill>
              <w14:schemeClr w14:val="tx1"/>
            </w14:solidFill>
          </w14:textFill>
        </w:rPr>
        <w:t>及异议、投诉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_Toc21412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_Toc688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28. </w:t>
      </w:r>
      <w:r>
        <w:rPr>
          <w:rFonts w:hint="eastAsia" w:ascii="宋体" w:hAnsi="宋体"/>
          <w:bCs/>
          <w:color w:val="000000" w:themeColor="text1"/>
          <w:szCs w:val="22"/>
          <w:highlight w:val="none"/>
          <w14:textFill>
            <w14:solidFill>
              <w14:schemeClr w14:val="tx1"/>
            </w14:solidFill>
          </w14:textFill>
        </w:rPr>
        <w:t>真实性审查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_Toc2166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29. </w:t>
      </w:r>
      <w:r>
        <w:rPr>
          <w:rFonts w:ascii="宋体" w:hAnsi="宋体"/>
          <w:bCs/>
          <w:color w:val="000000" w:themeColor="text1"/>
          <w:szCs w:val="22"/>
          <w:highlight w:val="none"/>
          <w14:textFill>
            <w14:solidFill>
              <w14:schemeClr w14:val="tx1"/>
            </w14:solidFill>
          </w14:textFill>
        </w:rPr>
        <w:t>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_Toc16209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eastAsia="宋体"/>
          <w:color w:val="000000" w:themeColor="text1"/>
          <w:szCs w:val="22"/>
          <w:highlight w:val="none"/>
          <w14:textFill>
            <w14:solidFill>
              <w14:schemeClr w14:val="tx1"/>
            </w14:solidFill>
          </w14:textFill>
        </w:rPr>
        <w:t>（六）合同的授予</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_Toc32616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30. </w:t>
      </w:r>
      <w:r>
        <w:rPr>
          <w:rFonts w:ascii="宋体" w:hAnsi="宋体"/>
          <w:bCs/>
          <w:color w:val="000000" w:themeColor="text1"/>
          <w:szCs w:val="22"/>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_Toc32616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_Toc6558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31. </w:t>
      </w:r>
      <w:r>
        <w:rPr>
          <w:rFonts w:ascii="宋体" w:hAnsi="宋体"/>
          <w:bCs/>
          <w:color w:val="000000" w:themeColor="text1"/>
          <w:szCs w:val="22"/>
          <w:highlight w:val="none"/>
          <w14:textFill>
            <w14:solidFill>
              <w14:schemeClr w14:val="tx1"/>
            </w14:solidFill>
          </w14:textFill>
        </w:rPr>
        <w:t>接受和拒绝任何或所有投标的权利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_Toc6558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_Toc25150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color w:val="000000" w:themeColor="text1"/>
          <w:szCs w:val="22"/>
          <w:highlight w:val="none"/>
          <w:lang w:eastAsia="zh-CN"/>
          <w14:textFill>
            <w14:solidFill>
              <w14:schemeClr w14:val="tx1"/>
            </w14:solidFill>
          </w14:textFill>
        </w:rPr>
        <w:t xml:space="preserve">32. </w:t>
      </w:r>
      <w:r>
        <w:rPr>
          <w:rFonts w:ascii="宋体" w:hAnsi="宋体"/>
          <w:bCs/>
          <w:color w:val="000000" w:themeColor="text1"/>
          <w:szCs w:val="22"/>
          <w:highlight w:val="none"/>
          <w14:textFill>
            <w14:solidFill>
              <w14:schemeClr w14:val="tx1"/>
            </w14:solidFill>
          </w14:textFill>
        </w:rPr>
        <w:t>履约</w:t>
      </w:r>
      <w:r>
        <w:rPr>
          <w:rFonts w:hint="eastAsia" w:ascii="宋体" w:hAnsi="宋体"/>
          <w:bCs/>
          <w:color w:val="000000" w:themeColor="text1"/>
          <w:szCs w:val="22"/>
          <w:highlight w:val="none"/>
          <w14:textFill>
            <w14:solidFill>
              <w14:schemeClr w14:val="tx1"/>
            </w14:solidFill>
          </w14:textFill>
        </w:rPr>
        <w:t>担保（本项目不设履约担保）。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_Toc25150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_Toc3719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33. </w:t>
      </w:r>
      <w:r>
        <w:rPr>
          <w:rFonts w:ascii="宋体" w:hAnsi="宋体"/>
          <w:bCs/>
          <w:color w:val="000000" w:themeColor="text1"/>
          <w:szCs w:val="22"/>
          <w:highlight w:val="none"/>
          <w14:textFill>
            <w14:solidFill>
              <w14:schemeClr w14:val="tx1"/>
            </w14:solidFill>
          </w14:textFill>
        </w:rPr>
        <w:t>合同协议书的签订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_Toc3719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_Toc21343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34. </w:t>
      </w:r>
      <w:r>
        <w:rPr>
          <w:rFonts w:ascii="宋体" w:hAnsi="宋体"/>
          <w:bCs/>
          <w:color w:val="000000" w:themeColor="text1"/>
          <w:szCs w:val="22"/>
          <w:highlight w:val="none"/>
          <w14:textFill>
            <w14:solidFill>
              <w14:schemeClr w14:val="tx1"/>
            </w14:solidFill>
          </w14:textFill>
        </w:rPr>
        <w:t>其他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_Toc21343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_Toc21290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bCs/>
          <w:color w:val="000000" w:themeColor="text1"/>
          <w:szCs w:val="22"/>
          <w:highlight w:val="none"/>
          <w:lang w:eastAsia="zh-CN"/>
          <w14:textFill>
            <w14:solidFill>
              <w14:schemeClr w14:val="tx1"/>
            </w14:solidFill>
          </w14:textFill>
        </w:rPr>
        <w:t xml:space="preserve">35. </w:t>
      </w:r>
      <w:r>
        <w:rPr>
          <w:rFonts w:ascii="宋体" w:hAnsi="宋体"/>
          <w:bCs/>
          <w:color w:val="000000" w:themeColor="text1"/>
          <w:szCs w:val="22"/>
          <w:highlight w:val="none"/>
          <w14:textFill>
            <w14:solidFill>
              <w14:schemeClr w14:val="tx1"/>
            </w14:solidFill>
          </w14:textFill>
        </w:rPr>
        <w:t>招标文件的解释权</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_Toc21290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3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_Toc9855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第三章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评标办法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_Toc9855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3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_Toc15186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第四章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用户需求书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3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_Toc31637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第五章 合同格式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_Toc31637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3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_Toc15961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highlight w:val="none"/>
          <w14:textFill>
            <w14:solidFill>
              <w14:schemeClr w14:val="tx1"/>
            </w14:solidFill>
          </w14:textFill>
        </w:rPr>
        <w:t>第六章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_Toc15961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50"/>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_Toc15238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color w:val="000000" w:themeColor="text1"/>
          <w:szCs w:val="48"/>
          <w:highlight w:val="none"/>
          <w14:textFill>
            <w14:solidFill>
              <w14:schemeClr w14:val="tx1"/>
            </w14:solidFill>
          </w14:textFill>
        </w:rPr>
        <w:t>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_Toc15238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_Toc7830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color w:val="000000" w:themeColor="text1"/>
          <w:szCs w:val="22"/>
          <w:highlight w:val="none"/>
          <w14:textFill>
            <w14:solidFill>
              <w14:schemeClr w14:val="tx1"/>
            </w14:solidFill>
          </w14:textFill>
        </w:rPr>
        <w:t>1、投标函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_Toc7830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_Toc14479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s="宋体"/>
          <w:color w:val="000000" w:themeColor="text1"/>
          <w:szCs w:val="22"/>
          <w:highlight w:val="none"/>
          <w14:textFill>
            <w14:solidFill>
              <w14:schemeClr w14:val="tx1"/>
            </w14:solidFill>
          </w14:textFill>
        </w:rPr>
        <w:t>2、投标报价表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_Toc14479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_Toc26716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olor w:val="000000" w:themeColor="text1"/>
          <w:szCs w:val="21"/>
          <w:highlight w:val="none"/>
          <w:lang w:val="en-US"/>
          <w14:textFill>
            <w14:solidFill>
              <w14:schemeClr w14:val="tx1"/>
            </w14:solidFill>
          </w14:textFill>
        </w:rPr>
        <w:t>3</w:t>
      </w:r>
      <w:r>
        <w:rPr>
          <w:rFonts w:ascii="宋体" w:hAnsi="宋体"/>
          <w:color w:val="000000" w:themeColor="text1"/>
          <w:szCs w:val="21"/>
          <w:highlight w:val="none"/>
          <w14:textFill>
            <w14:solidFill>
              <w14:schemeClr w14:val="tx1"/>
            </w14:solidFill>
          </w14:textFill>
        </w:rPr>
        <w:t>、承诺书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_Toc26716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_Toc19005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olor w:val="000000" w:themeColor="text1"/>
          <w:szCs w:val="21"/>
          <w:highlight w:val="none"/>
          <w:lang w:val="en-US"/>
          <w14:textFill>
            <w14:solidFill>
              <w14:schemeClr w14:val="tx1"/>
            </w14:solidFill>
          </w14:textFill>
        </w:rPr>
        <w:t>4</w:t>
      </w:r>
      <w:r>
        <w:rPr>
          <w:rFonts w:ascii="宋体" w:hAnsi="宋体"/>
          <w:color w:val="000000" w:themeColor="text1"/>
          <w:szCs w:val="21"/>
          <w:highlight w:val="none"/>
          <w14:textFill>
            <w14:solidFill>
              <w14:schemeClr w14:val="tx1"/>
            </w14:solidFill>
          </w14:textFill>
        </w:rPr>
        <w:t>、法定代表人身份证明书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_Toc20848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heme="minorEastAsia" w:hAnsiTheme="minorEastAsia" w:eastAsiaTheme="minorEastAsia"/>
          <w:color w:val="000000" w:themeColor="text1"/>
          <w:szCs w:val="21"/>
          <w:highlight w:val="none"/>
          <w:lang w:val="en-US"/>
          <w14:textFill>
            <w14:solidFill>
              <w14:schemeClr w14:val="tx1"/>
            </w14:solidFill>
          </w14:textFill>
        </w:rPr>
        <w:t>5</w:t>
      </w:r>
      <w:r>
        <w:rPr>
          <w:rFonts w:hint="eastAsia" w:asciiTheme="minorEastAsia" w:hAnsiTheme="minorEastAsia" w:eastAsiaTheme="minorEastAsia"/>
          <w:color w:val="000000" w:themeColor="text1"/>
          <w:szCs w:val="21"/>
          <w:highlight w:val="none"/>
          <w14:textFill>
            <w14:solidFill>
              <w14:schemeClr w14:val="tx1"/>
            </w14:solidFill>
          </w14:textFill>
        </w:rPr>
        <w:t>、法人授权委托证明书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_Toc29508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olor w:val="000000" w:themeColor="text1"/>
          <w:szCs w:val="22"/>
          <w:highlight w:val="none"/>
          <w:lang w:val="en-US"/>
          <w14:textFill>
            <w14:solidFill>
              <w14:schemeClr w14:val="tx1"/>
            </w14:solidFill>
          </w14:textFill>
        </w:rPr>
        <w:t>6</w:t>
      </w:r>
      <w:r>
        <w:rPr>
          <w:rFonts w:ascii="宋体" w:hAnsi="宋体"/>
          <w:color w:val="000000" w:themeColor="text1"/>
          <w:szCs w:val="22"/>
          <w:highlight w:val="none"/>
          <w14:textFill>
            <w14:solidFill>
              <w14:schemeClr w14:val="tx1"/>
            </w14:solidFill>
          </w14:textFill>
        </w:rPr>
        <w:t>、投标人资格证明文件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_Toc29508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_Toc28083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olor w:val="000000" w:themeColor="text1"/>
          <w:szCs w:val="22"/>
          <w:highlight w:val="none"/>
          <w:lang w:val="en-US"/>
          <w14:textFill>
            <w14:solidFill>
              <w14:schemeClr w14:val="tx1"/>
            </w14:solidFill>
          </w14:textFill>
        </w:rPr>
        <w:t>7</w:t>
      </w:r>
      <w:r>
        <w:rPr>
          <w:rFonts w:ascii="宋体" w:hAnsi="宋体"/>
          <w:color w:val="000000" w:themeColor="text1"/>
          <w:szCs w:val="22"/>
          <w:highlight w:val="none"/>
          <w14:textFill>
            <w14:solidFill>
              <w14:schemeClr w14:val="tx1"/>
            </w14:solidFill>
          </w14:textFill>
        </w:rPr>
        <w:t>、</w:t>
      </w:r>
      <w:r>
        <w:rPr>
          <w:rFonts w:hint="eastAsia" w:ascii="宋体" w:hAnsi="宋体"/>
          <w:color w:val="000000" w:themeColor="text1"/>
          <w:szCs w:val="22"/>
          <w:highlight w:val="none"/>
          <w14:textFill>
            <w14:solidFill>
              <w14:schemeClr w14:val="tx1"/>
            </w14:solidFill>
          </w14:textFill>
        </w:rPr>
        <w:t>最近</w:t>
      </w:r>
      <w:r>
        <w:rPr>
          <w:rFonts w:ascii="宋体" w:hAnsi="宋体"/>
          <w:color w:val="000000" w:themeColor="text1"/>
          <w:szCs w:val="22"/>
          <w:highlight w:val="none"/>
          <w14:textFill>
            <w14:solidFill>
              <w14:schemeClr w14:val="tx1"/>
            </w14:solidFill>
          </w14:textFill>
        </w:rPr>
        <w:t>3年企业牵涉的主要诉讼案件或仲裁案件或处罚说明格式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_Toc3088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ascii="宋体" w:hAnsi="宋体"/>
          <w:color w:val="000000" w:themeColor="text1"/>
          <w:szCs w:val="22"/>
          <w:highlight w:val="none"/>
          <w:lang w:val="en-US"/>
          <w14:textFill>
            <w14:solidFill>
              <w14:schemeClr w14:val="tx1"/>
            </w14:solidFill>
          </w14:textFill>
        </w:rPr>
        <w:t xml:space="preserve">8、 </w:t>
      </w:r>
      <w:r>
        <w:rPr>
          <w:rFonts w:hint="eastAsia" w:ascii="宋体" w:hAnsi="宋体"/>
          <w:color w:val="000000" w:themeColor="text1"/>
          <w:szCs w:val="22"/>
          <w:highlight w:val="none"/>
          <w:lang w:val="en-US"/>
          <w14:textFill>
            <w14:solidFill>
              <w14:schemeClr w14:val="tx1"/>
            </w14:solidFill>
          </w14:textFill>
        </w:rPr>
        <w:t>“信用中国”</w:t>
      </w:r>
      <w:r>
        <w:rPr>
          <w:rFonts w:hint="eastAsia" w:ascii="宋体" w:hAnsi="宋体"/>
          <w:color w:val="000000" w:themeColor="text1"/>
          <w:szCs w:val="22"/>
          <w:highlight w:val="none"/>
          <w:lang w:val="en-US" w:eastAsia="zh-CN"/>
          <w14:textFill>
            <w14:solidFill>
              <w14:schemeClr w14:val="tx1"/>
            </w14:solidFill>
          </w14:textFill>
        </w:rPr>
        <w:t>等</w:t>
      </w:r>
      <w:r>
        <w:rPr>
          <w:rFonts w:hint="eastAsia" w:ascii="宋体" w:hAnsi="宋体"/>
          <w:color w:val="000000" w:themeColor="text1"/>
          <w:szCs w:val="22"/>
          <w:highlight w:val="none"/>
          <w:lang w:val="en-US"/>
          <w14:textFill>
            <w14:solidFill>
              <w14:schemeClr w14:val="tx1"/>
            </w14:solidFill>
          </w14:textFill>
        </w:rPr>
        <w:t>网站</w:t>
      </w:r>
      <w:r>
        <w:rPr>
          <w:rFonts w:hint="eastAsia" w:ascii="宋体" w:hAnsi="宋体"/>
          <w:color w:val="000000" w:themeColor="text1"/>
          <w:szCs w:val="22"/>
          <w:highlight w:val="none"/>
          <w:lang w:val="en-US" w:eastAsia="zh-CN"/>
          <w14:textFill>
            <w14:solidFill>
              <w14:schemeClr w14:val="tx1"/>
            </w14:solidFill>
          </w14:textFill>
        </w:rPr>
        <w:t>违法失信行为</w:t>
      </w:r>
      <w:r>
        <w:rPr>
          <w:rFonts w:hint="eastAsia" w:ascii="宋体" w:hAnsi="宋体"/>
          <w:color w:val="000000" w:themeColor="text1"/>
          <w:szCs w:val="22"/>
          <w:highlight w:val="none"/>
          <w:lang w:val="en-US"/>
          <w14:textFill>
            <w14:solidFill>
              <w14:schemeClr w14:val="tx1"/>
            </w14:solidFill>
          </w14:textFill>
        </w:rPr>
        <w:t>查询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_Toc16299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Times New Roman" w:hAnsi="Times New Roman"/>
          <w:color w:val="000000" w:themeColor="text1"/>
          <w:szCs w:val="22"/>
          <w:highlight w:val="none"/>
          <w:lang w:val="en-US"/>
          <w14:textFill>
            <w14:solidFill>
              <w14:schemeClr w14:val="tx1"/>
            </w14:solidFill>
          </w14:textFill>
        </w:rPr>
        <w:t>9、投标人资格承诺书格式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_Toc4532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olor w:val="000000" w:themeColor="text1"/>
          <w:szCs w:val="22"/>
          <w:highlight w:val="none"/>
          <w:lang w:val="en-US"/>
          <w14:textFill>
            <w14:solidFill>
              <w14:schemeClr w14:val="tx1"/>
            </w14:solidFill>
          </w14:textFill>
        </w:rPr>
        <w:t>10、</w:t>
      </w:r>
      <w:r>
        <w:rPr>
          <w:rFonts w:ascii="宋体" w:hAnsi="宋体"/>
          <w:color w:val="000000" w:themeColor="text1"/>
          <w:szCs w:val="22"/>
          <w:highlight w:val="none"/>
          <w14:textFill>
            <w14:solidFill>
              <w14:schemeClr w14:val="tx1"/>
            </w14:solidFill>
          </w14:textFill>
        </w:rPr>
        <w:t>投标保证金汇入情况说明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_Toc4532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pStyle w:val="28"/>
        <w:tabs>
          <w:tab w:val="right" w:leader="dot" w:pos="8306"/>
        </w:tabs>
        <w:rPr>
          <w:color w:val="000000" w:themeColor="text1"/>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begin"/>
      </w:r>
      <w:r>
        <w:rPr>
          <w:rFonts w:hint="eastAsia" w:ascii="宋体" w:hAnsi="宋体" w:eastAsia="宋体" w:cs="宋体"/>
          <w:color w:val="000000" w:themeColor="text1"/>
          <w:szCs w:val="22"/>
          <w:highlight w:val="none"/>
          <w14:textFill>
            <w14:solidFill>
              <w14:schemeClr w14:val="tx1"/>
            </w14:solidFill>
          </w14:textFill>
        </w:rPr>
        <w:instrText xml:space="preserve"> HYPERLINK \l _Toc18999 </w:instrText>
      </w:r>
      <w:r>
        <w:rPr>
          <w:rFonts w:hint="eastAsia" w:ascii="宋体" w:hAnsi="宋体" w:eastAsia="宋体" w:cs="宋体"/>
          <w:color w:val="000000" w:themeColor="text1"/>
          <w:szCs w:val="22"/>
          <w:highlight w:val="none"/>
          <w14:textFill>
            <w14:solidFill>
              <w14:schemeClr w14:val="tx1"/>
            </w14:solidFill>
          </w14:textFill>
        </w:rPr>
        <w:fldChar w:fldCharType="separate"/>
      </w:r>
      <w:r>
        <w:rPr>
          <w:rFonts w:hint="eastAsia" w:ascii="宋体" w:hAnsi="宋体"/>
          <w:color w:val="000000" w:themeColor="text1"/>
          <w:szCs w:val="22"/>
          <w:highlight w:val="none"/>
          <w:lang w:val="en-US"/>
          <w14:textFill>
            <w14:solidFill>
              <w14:schemeClr w14:val="tx1"/>
            </w14:solidFill>
          </w14:textFill>
        </w:rPr>
        <w:t>1</w:t>
      </w:r>
      <w:r>
        <w:rPr>
          <w:rFonts w:hint="eastAsia" w:ascii="宋体" w:hAnsi="宋体"/>
          <w:color w:val="000000" w:themeColor="text1"/>
          <w:szCs w:val="22"/>
          <w:highlight w:val="none"/>
          <w:lang w:val="en-US" w:eastAsia="zh-CN"/>
          <w14:textFill>
            <w14:solidFill>
              <w14:schemeClr w14:val="tx1"/>
            </w14:solidFill>
          </w14:textFill>
        </w:rPr>
        <w:t>1</w:t>
      </w:r>
      <w:r>
        <w:rPr>
          <w:rFonts w:ascii="宋体" w:hAnsi="宋体"/>
          <w:color w:val="000000" w:themeColor="text1"/>
          <w:szCs w:val="22"/>
          <w:highlight w:val="none"/>
          <w14:textFill>
            <w14:solidFill>
              <w14:schemeClr w14:val="tx1"/>
            </w14:solidFill>
          </w14:textFill>
        </w:rPr>
        <w:t>、投标人认为需加以说明的其他内容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_Toc18999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2"/>
          <w:highlight w:val="none"/>
          <w14:textFill>
            <w14:solidFill>
              <w14:schemeClr w14:val="tx1"/>
            </w14:solidFill>
          </w14:textFill>
        </w:rPr>
        <w:fldChar w:fldCharType="end"/>
      </w:r>
    </w:p>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fldChar w:fldCharType="end"/>
      </w:r>
    </w:p>
    <w:p>
      <w:pPr>
        <w:widowControl/>
        <w:jc w:val="left"/>
        <w:rPr>
          <w:rFonts w:ascii="Times New Roman" w:hAnsi="Times New Roman"/>
          <w:color w:val="000000" w:themeColor="text1"/>
          <w:highlight w:val="none"/>
          <w14:textFill>
            <w14:solidFill>
              <w14:schemeClr w14:val="tx1"/>
            </w14:solidFill>
          </w14:textFill>
        </w:rPr>
      </w:pPr>
      <w:bookmarkStart w:id="0" w:name="_Toc427232293"/>
      <w:bookmarkStart w:id="1" w:name="_Toc441844047"/>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bookmarkStart w:id="2" w:name="_Toc29047"/>
      <w:r>
        <w:rPr>
          <w:rFonts w:hint="eastAsia" w:ascii="Times New Roman" w:hAnsi="Times New Roman"/>
          <w:color w:val="000000" w:themeColor="text1"/>
          <w:highlight w:val="none"/>
          <w14:textFill>
            <w14:solidFill>
              <w14:schemeClr w14:val="tx1"/>
            </w14:solidFill>
          </w14:textFill>
        </w:rPr>
        <w:t>第一章</w:t>
      </w:r>
      <w:r>
        <w:rPr>
          <w:rFonts w:ascii="Times New Roman" w:hAnsi="Times New Roman"/>
          <w:color w:val="000000" w:themeColor="text1"/>
          <w:highlight w:val="none"/>
          <w14:textFill>
            <w14:solidFill>
              <w14:schemeClr w14:val="tx1"/>
            </w14:solidFill>
          </w14:textFill>
        </w:rPr>
        <w:t xml:space="preserve">  </w:t>
      </w:r>
      <w:bookmarkEnd w:id="0"/>
      <w:bookmarkEnd w:id="1"/>
      <w:r>
        <w:rPr>
          <w:rFonts w:hint="eastAsia" w:ascii="Times New Roman" w:hAnsi="Times New Roman"/>
          <w:color w:val="000000" w:themeColor="text1"/>
          <w:highlight w:val="none"/>
          <w14:textFill>
            <w14:solidFill>
              <w14:schemeClr w14:val="tx1"/>
            </w14:solidFill>
          </w14:textFill>
        </w:rPr>
        <w:t>招标公告</w:t>
      </w:r>
      <w:bookmarkEnd w:id="2"/>
    </w:p>
    <w:p>
      <w:pPr>
        <w:widowControl/>
        <w:jc w:val="left"/>
        <w:rPr>
          <w:rFonts w:ascii="Times New Roman" w:hAnsi="Times New Roman"/>
          <w:b/>
          <w:bCs/>
          <w:color w:val="000000" w:themeColor="text1"/>
          <w:sz w:val="32"/>
          <w:szCs w:val="32"/>
          <w:highlight w:val="none"/>
          <w14:textFill>
            <w14:solidFill>
              <w14:schemeClr w14:val="tx1"/>
            </w14:solidFill>
          </w14:textFill>
        </w:rPr>
      </w:pPr>
      <w:bookmarkStart w:id="3" w:name="_Toc441844049"/>
      <w:r>
        <w:rPr>
          <w:rFonts w:ascii="Times New Roman" w:hAnsi="Times New Roman"/>
          <w:bCs/>
          <w:color w:val="000000" w:themeColor="text1"/>
          <w:szCs w:val="32"/>
          <w:highlight w:val="none"/>
          <w14:textFill>
            <w14:solidFill>
              <w14:schemeClr w14:val="tx1"/>
            </w14:solidFill>
          </w14:textFill>
        </w:rPr>
        <w:br w:type="page"/>
      </w:r>
    </w:p>
    <w:p>
      <w:pPr>
        <w:pStyle w:val="5"/>
        <w:tabs>
          <w:tab w:val="left" w:pos="0"/>
          <w:tab w:val="clear" w:pos="1440"/>
        </w:tabs>
        <w:ind w:left="0" w:firstLine="0"/>
        <w:jc w:val="center"/>
        <w:rPr>
          <w:rFonts w:ascii="Times New Roman" w:hAnsi="Times New Roman" w:eastAsia="宋体"/>
          <w:b w:val="0"/>
          <w:bCs/>
          <w:color w:val="000000" w:themeColor="text1"/>
          <w:szCs w:val="32"/>
          <w:highlight w:val="none"/>
          <w14:textFill>
            <w14:solidFill>
              <w14:schemeClr w14:val="tx1"/>
            </w14:solidFill>
          </w14:textFill>
        </w:rPr>
      </w:pPr>
      <w:bookmarkStart w:id="4" w:name="_Toc31263"/>
      <w:r>
        <w:rPr>
          <w:rFonts w:hint="eastAsia" w:ascii="Times New Roman" w:hAnsi="Times New Roman" w:eastAsia="宋体"/>
          <w:bCs/>
          <w:color w:val="000000" w:themeColor="text1"/>
          <w:szCs w:val="32"/>
          <w:highlight w:val="none"/>
          <w14:textFill>
            <w14:solidFill>
              <w14:schemeClr w14:val="tx1"/>
            </w14:solidFill>
          </w14:textFill>
        </w:rPr>
        <w:t>一、</w:t>
      </w:r>
      <w:r>
        <w:rPr>
          <w:rFonts w:ascii="Times New Roman" w:hAnsi="Times New Roman" w:eastAsia="宋体"/>
          <w:bCs/>
          <w:color w:val="000000" w:themeColor="text1"/>
          <w:szCs w:val="32"/>
          <w:highlight w:val="none"/>
          <w14:textFill>
            <w14:solidFill>
              <w14:schemeClr w14:val="tx1"/>
            </w14:solidFill>
          </w14:textFill>
        </w:rPr>
        <w:t xml:space="preserve"> </w:t>
      </w:r>
      <w:r>
        <w:rPr>
          <w:rFonts w:hint="eastAsia" w:ascii="Times New Roman" w:hAnsi="Times New Roman" w:eastAsia="宋体"/>
          <w:bCs/>
          <w:color w:val="000000" w:themeColor="text1"/>
          <w:szCs w:val="32"/>
          <w:highlight w:val="none"/>
          <w14:textFill>
            <w14:solidFill>
              <w14:schemeClr w14:val="tx1"/>
            </w14:solidFill>
          </w14:textFill>
        </w:rPr>
        <w:t>招标公告函</w:t>
      </w:r>
      <w:bookmarkEnd w:id="4"/>
    </w:p>
    <w:p>
      <w:pPr>
        <w:spacing w:line="380" w:lineRule="exact"/>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 w:val="21"/>
          <w:szCs w:val="21"/>
          <w:highlight w:val="none"/>
          <w14:textFill>
            <w14:solidFill>
              <w14:schemeClr w14:val="tx1"/>
            </w14:solidFill>
          </w14:textFill>
        </w:rPr>
        <w:t>广东中凯工程管理咨询有限公司（以下简称“招标代理机构”）东莞市经纬公路工程有限公司</w:t>
      </w:r>
      <w:r>
        <w:rPr>
          <w:rFonts w:ascii="宋体" w:hAnsi="宋体"/>
          <w:bCs/>
          <w:color w:val="000000" w:themeColor="text1"/>
          <w:sz w:val="21"/>
          <w:szCs w:val="21"/>
          <w:highlight w:val="none"/>
          <w14:textFill>
            <w14:solidFill>
              <w14:schemeClr w14:val="tx1"/>
            </w14:solidFill>
          </w14:textFill>
        </w:rPr>
        <w:t>（以下简称“</w:t>
      </w:r>
      <w:r>
        <w:rPr>
          <w:rFonts w:hint="eastAsia" w:ascii="宋体" w:hAnsi="宋体"/>
          <w:bCs/>
          <w:color w:val="000000" w:themeColor="text1"/>
          <w:sz w:val="21"/>
          <w:szCs w:val="21"/>
          <w:highlight w:val="none"/>
          <w14:textFill>
            <w14:solidFill>
              <w14:schemeClr w14:val="tx1"/>
            </w14:solidFill>
          </w14:textFill>
        </w:rPr>
        <w:t>招标人</w:t>
      </w:r>
      <w:r>
        <w:rPr>
          <w:rFonts w:ascii="宋体" w:hAnsi="宋体"/>
          <w:bCs/>
          <w:color w:val="000000" w:themeColor="text1"/>
          <w:sz w:val="21"/>
          <w:szCs w:val="21"/>
          <w:highlight w:val="none"/>
          <w14:textFill>
            <w14:solidFill>
              <w14:schemeClr w14:val="tx1"/>
            </w14:solidFill>
          </w14:textFill>
        </w:rPr>
        <w:t>”）就以下项目进行国内公开招标采购</w:t>
      </w:r>
      <w:r>
        <w:rPr>
          <w:rFonts w:ascii="宋体" w:hAnsi="宋体"/>
          <w:bCs/>
          <w:color w:val="000000" w:themeColor="text1"/>
          <w:szCs w:val="21"/>
          <w:highlight w:val="none"/>
          <w14:textFill>
            <w14:solidFill>
              <w14:schemeClr w14:val="tx1"/>
            </w14:solidFill>
          </w14:textFill>
        </w:rPr>
        <w:t>，详情请参见招标文件。本项目招标文件公示时间为：</w:t>
      </w:r>
      <w:r>
        <w:rPr>
          <w:rFonts w:ascii="宋体" w:hAnsi="宋体"/>
          <w:b/>
          <w:bCs/>
          <w:color w:val="000000" w:themeColor="text1"/>
          <w:szCs w:val="21"/>
          <w:highlight w:val="none"/>
          <w14:textFill>
            <w14:solidFill>
              <w14:schemeClr w14:val="tx1"/>
            </w14:solidFill>
          </w14:textFill>
        </w:rPr>
        <w:t>202</w:t>
      </w:r>
      <w:r>
        <w:rPr>
          <w:rFonts w:hint="eastAsia" w:ascii="宋体" w:hAnsi="宋体"/>
          <w:b/>
          <w:bCs/>
          <w:color w:val="000000" w:themeColor="text1"/>
          <w:szCs w:val="21"/>
          <w:highlight w:val="none"/>
          <w:lang w:val="en-US" w:eastAsia="zh-CN"/>
          <w14:textFill>
            <w14:solidFill>
              <w14:schemeClr w14:val="tx1"/>
            </w14:solidFill>
          </w14:textFill>
        </w:rPr>
        <w:t>1</w:t>
      </w:r>
      <w:r>
        <w:rPr>
          <w:rFonts w:ascii="宋体" w:hAnsi="宋体"/>
          <w:b/>
          <w:bCs/>
          <w:color w:val="000000" w:themeColor="text1"/>
          <w:szCs w:val="21"/>
          <w:highlight w:val="none"/>
          <w14:textFill>
            <w14:solidFill>
              <w14:schemeClr w14:val="tx1"/>
            </w14:solidFill>
          </w14:textFill>
        </w:rPr>
        <w:t>年</w:t>
      </w:r>
      <w:r>
        <w:rPr>
          <w:rFonts w:hint="eastAsia" w:ascii="宋体" w:hAnsi="宋体"/>
          <w:b/>
          <w:bCs/>
          <w:color w:val="000000" w:themeColor="text1"/>
          <w:szCs w:val="21"/>
          <w:highlight w:val="none"/>
          <w:u w:val="single"/>
          <w:lang w:val="en-US" w:eastAsia="zh-CN"/>
          <w14:textFill>
            <w14:solidFill>
              <w14:schemeClr w14:val="tx1"/>
            </w14:solidFill>
          </w14:textFill>
        </w:rPr>
        <w:t>12</w:t>
      </w:r>
      <w:r>
        <w:rPr>
          <w:rFonts w:ascii="宋体" w:hAnsi="宋体"/>
          <w:b/>
          <w:bCs/>
          <w:color w:val="000000" w:themeColor="text1"/>
          <w:szCs w:val="21"/>
          <w:highlight w:val="none"/>
          <w14:textFill>
            <w14:solidFill>
              <w14:schemeClr w14:val="tx1"/>
            </w14:solidFill>
          </w14:textFill>
        </w:rPr>
        <w:t>月</w:t>
      </w:r>
      <w:r>
        <w:rPr>
          <w:rFonts w:hint="eastAsia" w:ascii="宋体" w:hAnsi="宋体"/>
          <w:b/>
          <w:bCs/>
          <w:color w:val="000000" w:themeColor="text1"/>
          <w:szCs w:val="21"/>
          <w:highlight w:val="none"/>
          <w:u w:val="single"/>
          <w:lang w:val="en-US" w:eastAsia="zh-CN"/>
          <w14:textFill>
            <w14:solidFill>
              <w14:schemeClr w14:val="tx1"/>
            </w14:solidFill>
          </w14:textFill>
        </w:rPr>
        <w:t>31</w:t>
      </w:r>
      <w:r>
        <w:rPr>
          <w:rFonts w:ascii="宋体" w:hAnsi="宋体"/>
          <w:b/>
          <w:bCs/>
          <w:color w:val="000000" w:themeColor="text1"/>
          <w:szCs w:val="21"/>
          <w:highlight w:val="none"/>
          <w14:textFill>
            <w14:solidFill>
              <w14:schemeClr w14:val="tx1"/>
            </w14:solidFill>
          </w14:textFill>
        </w:rPr>
        <w:t>至202</w:t>
      </w:r>
      <w:r>
        <w:rPr>
          <w:rFonts w:hint="eastAsia" w:ascii="宋体" w:hAnsi="宋体"/>
          <w:b/>
          <w:bCs/>
          <w:color w:val="000000" w:themeColor="text1"/>
          <w:szCs w:val="21"/>
          <w:highlight w:val="none"/>
          <w:lang w:val="en-US" w:eastAsia="zh-CN"/>
          <w14:textFill>
            <w14:solidFill>
              <w14:schemeClr w14:val="tx1"/>
            </w14:solidFill>
          </w14:textFill>
        </w:rPr>
        <w:t>2</w:t>
      </w:r>
      <w:r>
        <w:rPr>
          <w:rFonts w:ascii="宋体" w:hAnsi="宋体"/>
          <w:b/>
          <w:bCs/>
          <w:color w:val="000000" w:themeColor="text1"/>
          <w:szCs w:val="21"/>
          <w:highlight w:val="none"/>
          <w14:textFill>
            <w14:solidFill>
              <w14:schemeClr w14:val="tx1"/>
            </w14:solidFill>
          </w14:textFill>
        </w:rPr>
        <w:t>年</w:t>
      </w:r>
      <w:r>
        <w:rPr>
          <w:rFonts w:hint="eastAsia" w:ascii="宋体" w:hAnsi="宋体"/>
          <w:b/>
          <w:bCs/>
          <w:color w:val="000000" w:themeColor="text1"/>
          <w:szCs w:val="21"/>
          <w:highlight w:val="none"/>
          <w:u w:val="single"/>
          <w:lang w:val="en-US" w:eastAsia="zh-CN"/>
          <w14:textFill>
            <w14:solidFill>
              <w14:schemeClr w14:val="tx1"/>
            </w14:solidFill>
          </w14:textFill>
        </w:rPr>
        <w:t>01</w:t>
      </w:r>
      <w:r>
        <w:rPr>
          <w:rFonts w:ascii="宋体" w:hAnsi="宋体"/>
          <w:b/>
          <w:bCs/>
          <w:color w:val="000000" w:themeColor="text1"/>
          <w:szCs w:val="21"/>
          <w:highlight w:val="none"/>
          <w14:textFill>
            <w14:solidFill>
              <w14:schemeClr w14:val="tx1"/>
            </w14:solidFill>
          </w14:textFill>
        </w:rPr>
        <w:t>月</w:t>
      </w:r>
      <w:r>
        <w:rPr>
          <w:rFonts w:hint="eastAsia" w:ascii="宋体" w:hAnsi="宋体"/>
          <w:b/>
          <w:bCs/>
          <w:color w:val="000000" w:themeColor="text1"/>
          <w:szCs w:val="21"/>
          <w:highlight w:val="none"/>
          <w:u w:val="single"/>
          <w:lang w:val="en-US" w:eastAsia="zh-CN"/>
          <w14:textFill>
            <w14:solidFill>
              <w14:schemeClr w14:val="tx1"/>
            </w14:solidFill>
          </w14:textFill>
        </w:rPr>
        <w:t>06</w:t>
      </w:r>
      <w:r>
        <w:rPr>
          <w:rFonts w:ascii="宋体" w:hAnsi="宋体"/>
          <w:b/>
          <w:bCs/>
          <w:color w:val="000000" w:themeColor="text1"/>
          <w:szCs w:val="21"/>
          <w:highlight w:val="none"/>
          <w14:textFill>
            <w14:solidFill>
              <w14:schemeClr w14:val="tx1"/>
            </w14:solidFill>
          </w14:textFill>
        </w:rPr>
        <w:t>日</w:t>
      </w:r>
      <w:r>
        <w:rPr>
          <w:rFonts w:ascii="宋体" w:hAnsi="宋体"/>
          <w:bCs/>
          <w:color w:val="000000" w:themeColor="text1"/>
          <w:szCs w:val="21"/>
          <w:highlight w:val="none"/>
          <w14:textFill>
            <w14:solidFill>
              <w14:schemeClr w14:val="tx1"/>
            </w14:solidFill>
          </w14:textFill>
        </w:rPr>
        <w:t>，欢迎符合条件的</w:t>
      </w:r>
      <w:r>
        <w:rPr>
          <w:rFonts w:hint="eastAsia" w:ascii="宋体" w:hAnsi="宋体"/>
          <w:bCs/>
          <w:color w:val="000000" w:themeColor="text1"/>
          <w:szCs w:val="21"/>
          <w:highlight w:val="none"/>
          <w14:textFill>
            <w14:solidFill>
              <w14:schemeClr w14:val="tx1"/>
            </w14:solidFill>
          </w14:textFill>
        </w:rPr>
        <w:t>潜在</w:t>
      </w:r>
      <w:r>
        <w:rPr>
          <w:rFonts w:ascii="宋体" w:hAnsi="宋体"/>
          <w:bCs/>
          <w:color w:val="000000" w:themeColor="text1"/>
          <w:szCs w:val="21"/>
          <w:highlight w:val="none"/>
          <w14:textFill>
            <w14:solidFill>
              <w14:schemeClr w14:val="tx1"/>
            </w14:solidFill>
          </w14:textFill>
        </w:rPr>
        <w:t>投标人参加投标。有关事项如下：</w:t>
      </w:r>
    </w:p>
    <w:p>
      <w:pPr>
        <w:numPr>
          <w:ilvl w:val="0"/>
          <w:numId w:val="5"/>
        </w:numPr>
        <w:spacing w:line="38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w:t>
      </w:r>
      <w:r>
        <w:rPr>
          <w:rFonts w:ascii="宋体" w:hAnsi="宋体"/>
          <w:bCs/>
          <w:color w:val="000000" w:themeColor="text1"/>
          <w:szCs w:val="21"/>
          <w:highlight w:val="none"/>
          <w14:textFill>
            <w14:solidFill>
              <w14:schemeClr w14:val="tx1"/>
            </w14:solidFill>
          </w14:textFill>
        </w:rPr>
        <w:t>编号：</w:t>
      </w:r>
      <w:r>
        <w:rPr>
          <w:rFonts w:hint="eastAsia" w:ascii="宋体" w:hAnsi="宋体"/>
          <w:bCs/>
          <w:color w:val="000000" w:themeColor="text1"/>
          <w:szCs w:val="21"/>
          <w:highlight w:val="none"/>
          <w14:textFill>
            <w14:solidFill>
              <w14:schemeClr w14:val="tx1"/>
            </w14:solidFill>
          </w14:textFill>
        </w:rPr>
        <w:t>JWGL</w:t>
      </w:r>
      <w:r>
        <w:rPr>
          <w:rFonts w:hint="eastAsia" w:ascii="宋体" w:hAnsi="宋体"/>
          <w:bCs/>
          <w:color w:val="000000" w:themeColor="text1"/>
          <w:szCs w:val="21"/>
          <w:highlight w:val="none"/>
          <w:lang w:eastAsia="zh-CN"/>
          <w14:textFill>
            <w14:solidFill>
              <w14:schemeClr w14:val="tx1"/>
            </w14:solidFill>
          </w14:textFill>
        </w:rPr>
        <w:t>20211203</w:t>
      </w:r>
    </w:p>
    <w:p>
      <w:pPr>
        <w:numPr>
          <w:ilvl w:val="0"/>
          <w:numId w:val="5"/>
        </w:numPr>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项目名称：</w:t>
      </w:r>
      <w:r>
        <w:rPr>
          <w:rFonts w:hint="eastAsia" w:ascii="宋体" w:hAnsi="宋体"/>
          <w:bCs/>
          <w:color w:val="000000" w:themeColor="text1"/>
          <w:szCs w:val="21"/>
          <w:highlight w:val="none"/>
          <w:lang w:eastAsia="zh-CN"/>
          <w14:textFill>
            <w14:solidFill>
              <w14:schemeClr w14:val="tx1"/>
            </w14:solidFill>
          </w14:textFill>
        </w:rPr>
        <w:t>日常养护标线材料采购</w:t>
      </w:r>
    </w:p>
    <w:p>
      <w:pPr>
        <w:numPr>
          <w:ilvl w:val="0"/>
          <w:numId w:val="5"/>
        </w:numPr>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采购</w:t>
      </w:r>
      <w:r>
        <w:rPr>
          <w:rFonts w:hint="eastAsia" w:ascii="宋体" w:hAnsi="宋体"/>
          <w:bCs/>
          <w:color w:val="000000" w:themeColor="text1"/>
          <w:szCs w:val="21"/>
          <w:highlight w:val="none"/>
          <w14:textFill>
            <w14:solidFill>
              <w14:schemeClr w14:val="tx1"/>
            </w14:solidFill>
          </w14:textFill>
        </w:rPr>
        <w:t>内容</w:t>
      </w:r>
      <w:r>
        <w:rPr>
          <w:rFonts w:ascii="宋体" w:hAnsi="宋体"/>
          <w:bCs/>
          <w:color w:val="000000" w:themeColor="text1"/>
          <w:szCs w:val="21"/>
          <w:highlight w:val="none"/>
          <w14:textFill>
            <w14:solidFill>
              <w14:schemeClr w14:val="tx1"/>
            </w14:solidFill>
          </w14:textFill>
        </w:rPr>
        <w:t>：</w:t>
      </w:r>
    </w:p>
    <w:tbl>
      <w:tblPr>
        <w:tblStyle w:val="60"/>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727"/>
        <w:gridCol w:w="1617"/>
        <w:gridCol w:w="220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846" w:type="dxa"/>
            <w:vAlign w:val="center"/>
          </w:tcPr>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包号</w:t>
            </w:r>
          </w:p>
        </w:tc>
        <w:tc>
          <w:tcPr>
            <w:tcW w:w="2727" w:type="dxa"/>
            <w:vAlign w:val="center"/>
          </w:tcPr>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分项名称</w:t>
            </w:r>
          </w:p>
        </w:tc>
        <w:tc>
          <w:tcPr>
            <w:tcW w:w="1617" w:type="dxa"/>
          </w:tcPr>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预算价</w:t>
            </w:r>
          </w:p>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（元）</w:t>
            </w:r>
          </w:p>
        </w:tc>
        <w:tc>
          <w:tcPr>
            <w:tcW w:w="2200" w:type="dxa"/>
            <w:vAlign w:val="center"/>
          </w:tcPr>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服务期</w:t>
            </w:r>
          </w:p>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（日历天）</w:t>
            </w:r>
          </w:p>
        </w:tc>
        <w:tc>
          <w:tcPr>
            <w:tcW w:w="1110" w:type="dxa"/>
            <w:vAlign w:val="center"/>
          </w:tcPr>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供应商数量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pPr>
              <w:snapToGrid w:val="0"/>
              <w:spacing w:line="380" w:lineRule="exact"/>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A</w:t>
            </w:r>
          </w:p>
        </w:tc>
        <w:tc>
          <w:tcPr>
            <w:tcW w:w="2727" w:type="dxa"/>
            <w:tcBorders>
              <w:top w:val="single" w:color="auto" w:sz="4" w:space="0"/>
              <w:left w:val="single" w:color="auto" w:sz="4" w:space="0"/>
              <w:bottom w:val="single" w:color="auto" w:sz="4" w:space="0"/>
              <w:right w:val="single" w:color="auto" w:sz="4" w:space="0"/>
            </w:tcBorders>
            <w:vAlign w:val="center"/>
          </w:tcPr>
          <w:p>
            <w:pPr>
              <w:snapToGrid w:val="0"/>
              <w:spacing w:line="380" w:lineRule="exact"/>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日常养护标线材料采购</w:t>
            </w:r>
          </w:p>
        </w:tc>
        <w:tc>
          <w:tcPr>
            <w:tcW w:w="1617" w:type="dxa"/>
            <w:tcBorders>
              <w:top w:val="single" w:color="auto" w:sz="4" w:space="0"/>
              <w:left w:val="single" w:color="auto" w:sz="4" w:space="0"/>
              <w:bottom w:val="single" w:color="auto" w:sz="4" w:space="0"/>
              <w:right w:val="single" w:color="auto" w:sz="4" w:space="0"/>
            </w:tcBorders>
            <w:vAlign w:val="center"/>
          </w:tcPr>
          <w:p>
            <w:pPr>
              <w:snapToGrid w:val="0"/>
              <w:spacing w:line="380" w:lineRule="exact"/>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1896670</w:t>
            </w:r>
            <w:r>
              <w:rPr>
                <w:rFonts w:hint="eastAsia" w:ascii="宋体" w:hAnsi="宋体" w:cs="宋体"/>
                <w:color w:val="000000" w:themeColor="text1"/>
                <w:szCs w:val="21"/>
                <w:highlight w:val="none"/>
                <w14:textFill>
                  <w14:solidFill>
                    <w14:schemeClr w14:val="tx1"/>
                  </w14:solidFill>
                </w14:textFill>
              </w:rPr>
              <w:t>.00</w:t>
            </w:r>
          </w:p>
        </w:tc>
        <w:tc>
          <w:tcPr>
            <w:tcW w:w="2200" w:type="dxa"/>
            <w:tcBorders>
              <w:top w:val="single" w:color="auto" w:sz="4" w:space="0"/>
              <w:left w:val="single" w:color="auto" w:sz="4" w:space="0"/>
              <w:bottom w:val="single" w:color="auto" w:sz="4" w:space="0"/>
              <w:right w:val="single" w:color="auto" w:sz="4" w:space="0"/>
            </w:tcBorders>
            <w:vAlign w:val="center"/>
          </w:tcPr>
          <w:p>
            <w:pPr>
              <w:snapToGrid w:val="0"/>
              <w:spacing w:line="380" w:lineRule="exact"/>
              <w:jc w:val="center"/>
              <w:rPr>
                <w:rFonts w:hint="eastAsia" w:ascii="宋体" w:hAnsi="宋体" w:eastAsia="宋体" w:cs="宋体"/>
                <w:color w:val="000000" w:themeColor="text1"/>
                <w:szCs w:val="2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自合同签订之日起至2022年12月31日止或供货金额达到合同金额，满足任意一项条件则合同终止</w:t>
            </w:r>
          </w:p>
        </w:tc>
        <w:tc>
          <w:tcPr>
            <w:tcW w:w="1110" w:type="dxa"/>
            <w:tcBorders>
              <w:top w:val="single" w:color="auto" w:sz="4" w:space="0"/>
              <w:left w:val="single" w:color="auto" w:sz="4" w:space="0"/>
              <w:bottom w:val="single" w:color="auto" w:sz="4" w:space="0"/>
              <w:right w:val="single" w:color="auto" w:sz="4" w:space="0"/>
            </w:tcBorders>
            <w:vAlign w:val="center"/>
          </w:tcPr>
          <w:p>
            <w:pPr>
              <w:snapToGrid w:val="0"/>
              <w:spacing w:line="380" w:lineRule="exact"/>
              <w:jc w:val="center"/>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1</w:t>
            </w:r>
          </w:p>
        </w:tc>
      </w:tr>
    </w:tbl>
    <w:p>
      <w:pPr>
        <w:numPr>
          <w:ilvl w:val="0"/>
          <w:numId w:val="5"/>
        </w:numPr>
        <w:spacing w:line="38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资金来源：企业自筹。</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投标人资格要求：</w:t>
      </w:r>
    </w:p>
    <w:p>
      <w:pPr>
        <w:tabs>
          <w:tab w:val="left" w:pos="480"/>
        </w:tabs>
        <w:snapToGrid w:val="0"/>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1）中华人民共和国境内注册的有合法经营资格的国内独立法人，具有独立承担民事责任的能力。</w:t>
      </w:r>
    </w:p>
    <w:p>
      <w:pPr>
        <w:tabs>
          <w:tab w:val="left" w:pos="480"/>
        </w:tabs>
        <w:snapToGrid w:val="0"/>
        <w:spacing w:line="360" w:lineRule="auto"/>
        <w:ind w:firstLine="420" w:firstLineChars="200"/>
        <w:rPr>
          <w:rFonts w:hint="eastAsia" w:ascii="宋体" w:hAnsi="宋体" w:cs="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bCs/>
          <w:color w:val="000000" w:themeColor="text1"/>
          <w:szCs w:val="21"/>
          <w:highlight w:val="none"/>
          <w:lang w:eastAsia="zh-CN"/>
          <w14:textFill>
            <w14:solidFill>
              <w14:schemeClr w14:val="tx1"/>
            </w14:solidFill>
          </w14:textFill>
        </w:rPr>
        <w:t>提供2020年1月1日至今的国标涂料的销售业绩和检测报告并加盖公章（以合同签订和出具报告的时间为准，同时需附上发票）</w:t>
      </w:r>
      <w:r>
        <w:rPr>
          <w:rFonts w:hint="eastAsia" w:ascii="宋体" w:hAnsi="宋体" w:cs="宋体"/>
          <w:bCs/>
          <w:color w:val="000000" w:themeColor="text1"/>
          <w:szCs w:val="21"/>
          <w:highlight w:val="none"/>
          <w14:textFill>
            <w14:solidFill>
              <w14:schemeClr w14:val="tx1"/>
            </w14:solidFill>
          </w14:textFill>
        </w:rPr>
        <w:t>。</w:t>
      </w:r>
    </w:p>
    <w:p>
      <w:pPr>
        <w:pStyle w:val="2"/>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cs="宋体"/>
          <w:color w:val="000000" w:themeColor="text1"/>
          <w:sz w:val="21"/>
          <w:szCs w:val="21"/>
          <w:highlight w:val="none"/>
          <w:lang w:val="en-US" w:eastAsia="zh-CN"/>
          <w14:textFill>
            <w14:solidFill>
              <w14:schemeClr w14:val="tx1"/>
            </w14:solidFill>
          </w14:textFill>
        </w:rPr>
        <w:t>提供2020年1月1日至今的深标Ⅲ型涂料的销售业绩和检测报告并加盖公章（以合同签订和出具报告的时间为准，同时需附上发票）</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p>
    <w:p>
      <w:pPr>
        <w:tabs>
          <w:tab w:val="left" w:pos="480"/>
        </w:tabs>
        <w:snapToGrid w:val="0"/>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4</w:t>
      </w:r>
      <w:r>
        <w:rPr>
          <w:rFonts w:hint="eastAsia" w:ascii="宋体" w:hAnsi="宋体"/>
          <w:bCs/>
          <w:color w:val="000000" w:themeColor="text1"/>
          <w:szCs w:val="21"/>
          <w:highlight w:val="none"/>
          <w14:textFill>
            <w14:solidFill>
              <w14:schemeClr w14:val="tx1"/>
            </w14:solidFill>
          </w14:textFill>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未被列入“中国执行信息公开网”失信被执行人。（以招标代理机构于投标截止日当天在“信用中国”网站（www.creditchina.gov.cn）、中国政府采购网(www.ccgp.gov.cn)及中国执行信息公开网（</w:t>
      </w:r>
      <w:r>
        <w:rPr>
          <w:rFonts w:ascii="宋体" w:hAnsi="宋体"/>
          <w:bCs/>
          <w:color w:val="000000" w:themeColor="text1"/>
          <w:szCs w:val="21"/>
          <w:highlight w:val="none"/>
          <w14:textFill>
            <w14:solidFill>
              <w14:schemeClr w14:val="tx1"/>
            </w14:solidFill>
          </w14:textFill>
        </w:rPr>
        <w:t>http://zxgk.court.gov.cn/</w:t>
      </w:r>
      <w:r>
        <w:rPr>
          <w:rFonts w:hint="eastAsia" w:ascii="宋体" w:hAnsi="宋体"/>
          <w:bCs/>
          <w:color w:val="000000" w:themeColor="text1"/>
          <w:szCs w:val="21"/>
          <w:highlight w:val="none"/>
          <w14:textFill>
            <w14:solidFill>
              <w14:schemeClr w14:val="tx1"/>
            </w14:solidFill>
          </w14:textFill>
        </w:rPr>
        <w:t>）查询结果为准，如相关失信记录已失效，投标人需提供相关证明资料）。</w:t>
      </w:r>
    </w:p>
    <w:p>
      <w:pPr>
        <w:pStyle w:val="7"/>
        <w:spacing w:line="360" w:lineRule="auto"/>
        <w:ind w:firstLine="420" w:firstLineChars="200"/>
        <w:rPr>
          <w:rFonts w:ascii="宋体" w:hAnsi="宋体"/>
          <w:bCs/>
          <w:color w:val="000000" w:themeColor="text1"/>
          <w:kern w:val="2"/>
          <w:sz w:val="21"/>
          <w:szCs w:val="21"/>
          <w:highlight w:val="none"/>
          <w:lang w:val="en-US"/>
          <w14:textFill>
            <w14:solidFill>
              <w14:schemeClr w14:val="tx1"/>
            </w14:solidFill>
          </w14:textFill>
        </w:rPr>
      </w:pPr>
      <w:r>
        <w:rPr>
          <w:rFonts w:hint="eastAsia" w:ascii="宋体" w:hAnsi="宋体"/>
          <w:bCs/>
          <w:color w:val="000000" w:themeColor="text1"/>
          <w:kern w:val="2"/>
          <w:sz w:val="21"/>
          <w:szCs w:val="21"/>
          <w:highlight w:val="none"/>
          <w:lang w:val="en-US" w:eastAsia="zh-CN"/>
          <w14:textFill>
            <w14:solidFill>
              <w14:schemeClr w14:val="tx1"/>
            </w14:solidFill>
          </w14:textFill>
        </w:rPr>
        <w:t>5</w:t>
      </w:r>
      <w:r>
        <w:rPr>
          <w:rFonts w:hint="eastAsia" w:ascii="宋体" w:hAnsi="宋体"/>
          <w:bCs/>
          <w:color w:val="000000" w:themeColor="text1"/>
          <w:kern w:val="2"/>
          <w:sz w:val="21"/>
          <w:szCs w:val="21"/>
          <w:highlight w:val="none"/>
          <w:lang w:val="en-US"/>
          <w14:textFill>
            <w14:solidFill>
              <w14:schemeClr w14:val="tx1"/>
            </w14:solidFill>
          </w14:textFill>
        </w:rPr>
        <w:t>）如果投标人或其关联公司曾与东莞市交通投资集团有限公司及其下属企业签订合同的，该投标人或其关联公司须在履约过程中无严重违约而导致合同变更、中止、解除的情形。（须提供书面承诺函）</w:t>
      </w:r>
    </w:p>
    <w:p>
      <w:pPr>
        <w:pStyle w:val="7"/>
        <w:spacing w:line="360" w:lineRule="auto"/>
        <w:ind w:firstLine="420" w:firstLineChars="200"/>
        <w:rPr>
          <w:rFonts w:ascii="宋体" w:hAnsi="宋体"/>
          <w:bCs/>
          <w:color w:val="000000" w:themeColor="text1"/>
          <w:kern w:val="2"/>
          <w:sz w:val="21"/>
          <w:szCs w:val="21"/>
          <w:highlight w:val="none"/>
          <w:lang w:val="en-US"/>
          <w14:textFill>
            <w14:solidFill>
              <w14:schemeClr w14:val="tx1"/>
            </w14:solidFill>
          </w14:textFill>
        </w:rPr>
      </w:pPr>
      <w:r>
        <w:rPr>
          <w:rFonts w:hint="eastAsia" w:ascii="宋体" w:hAnsi="宋体"/>
          <w:bCs/>
          <w:color w:val="000000" w:themeColor="text1"/>
          <w:kern w:val="2"/>
          <w:sz w:val="21"/>
          <w:szCs w:val="21"/>
          <w:highlight w:val="none"/>
          <w:lang w:val="en-US" w:eastAsia="zh-CN"/>
          <w14:textFill>
            <w14:solidFill>
              <w14:schemeClr w14:val="tx1"/>
            </w14:solidFill>
          </w14:textFill>
        </w:rPr>
        <w:t>6</w:t>
      </w:r>
      <w:r>
        <w:rPr>
          <w:rFonts w:hint="eastAsia" w:ascii="宋体" w:hAnsi="宋体"/>
          <w:bCs/>
          <w:color w:val="000000" w:themeColor="text1"/>
          <w:kern w:val="2"/>
          <w:sz w:val="21"/>
          <w:szCs w:val="21"/>
          <w:highlight w:val="none"/>
          <w:lang w:val="en-US"/>
          <w14:textFill>
            <w14:solidFill>
              <w14:schemeClr w14:val="tx1"/>
            </w14:solidFill>
          </w14:textFill>
        </w:rPr>
        <w:t>）投标人或其关联公司无正在与东莞市交通投资集团有限公司及其下属企业发生诉讼的情形。（须提供书面承诺函）</w:t>
      </w:r>
    </w:p>
    <w:p>
      <w:pPr>
        <w:pStyle w:val="7"/>
        <w:spacing w:line="360" w:lineRule="auto"/>
        <w:ind w:firstLine="420" w:firstLineChars="200"/>
        <w:rPr>
          <w:rFonts w:ascii="宋体" w:hAnsi="宋体"/>
          <w:bCs/>
          <w:color w:val="000000" w:themeColor="text1"/>
          <w:kern w:val="2"/>
          <w:sz w:val="21"/>
          <w:szCs w:val="21"/>
          <w:highlight w:val="none"/>
          <w:lang w:val="en-US"/>
          <w14:textFill>
            <w14:solidFill>
              <w14:schemeClr w14:val="tx1"/>
            </w14:solidFill>
          </w14:textFill>
        </w:rPr>
      </w:pPr>
      <w:r>
        <w:rPr>
          <w:rFonts w:hint="eastAsia" w:ascii="宋体" w:hAnsi="宋体"/>
          <w:bCs/>
          <w:color w:val="000000" w:themeColor="text1"/>
          <w:kern w:val="2"/>
          <w:sz w:val="21"/>
          <w:szCs w:val="21"/>
          <w:highlight w:val="none"/>
          <w:lang w:val="en-US" w:eastAsia="zh-CN"/>
          <w14:textFill>
            <w14:solidFill>
              <w14:schemeClr w14:val="tx1"/>
            </w14:solidFill>
          </w14:textFill>
        </w:rPr>
        <w:t>7</w:t>
      </w:r>
      <w:r>
        <w:rPr>
          <w:rFonts w:hint="eastAsia" w:ascii="宋体" w:hAnsi="宋体"/>
          <w:bCs/>
          <w:color w:val="000000" w:themeColor="text1"/>
          <w:kern w:val="2"/>
          <w:sz w:val="21"/>
          <w:szCs w:val="21"/>
          <w:highlight w:val="none"/>
          <w:lang w:val="en-US"/>
          <w14:textFill>
            <w14:solidFill>
              <w14:schemeClr w14:val="tx1"/>
            </w14:solidFill>
          </w14:textFill>
        </w:rPr>
        <w:t>）无法院判决或仲裁裁决认定投标人或其关联公司在与东莞市交通投资集团有限公司及其下属企业履约过程中存在违约责任或过失责任的。（须提供书面承诺函）</w:t>
      </w:r>
    </w:p>
    <w:p>
      <w:pPr>
        <w:tabs>
          <w:tab w:val="left" w:pos="480"/>
        </w:tabs>
        <w:snapToGrid w:val="0"/>
        <w:spacing w:line="360" w:lineRule="auto"/>
        <w:ind w:firstLine="420" w:firstLineChars="2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8</w:t>
      </w:r>
      <w:r>
        <w:rPr>
          <w:rFonts w:hint="eastAsia" w:ascii="宋体" w:hAnsi="宋体"/>
          <w:bCs/>
          <w:color w:val="000000" w:themeColor="text1"/>
          <w:szCs w:val="21"/>
          <w:highlight w:val="none"/>
          <w14:textFill>
            <w14:solidFill>
              <w14:schemeClr w14:val="tx1"/>
            </w14:solidFill>
          </w14:textFill>
        </w:rPr>
        <w:t>）本次采购项目不接受联合体投标。</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踏勘现场：本项目不组织踏勘现场。如有需要，投标人自行踏勘现场。</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本项目采用</w:t>
      </w:r>
      <w:bookmarkStart w:id="5" w:name="_Hlk1990883"/>
      <w:r>
        <w:rPr>
          <w:rFonts w:hint="eastAsia" w:ascii="宋体" w:hAnsi="宋体"/>
          <w:bCs/>
          <w:color w:val="000000" w:themeColor="text1"/>
          <w:szCs w:val="21"/>
          <w:highlight w:val="none"/>
          <w14:textFill>
            <w14:solidFill>
              <w14:schemeClr w14:val="tx1"/>
            </w14:solidFill>
          </w14:textFill>
        </w:rPr>
        <w:t>“不记名网上下载”的方式发布招标文件</w:t>
      </w:r>
      <w:bookmarkEnd w:id="5"/>
      <w:r>
        <w:rPr>
          <w:rFonts w:hint="eastAsia" w:ascii="宋体" w:hAnsi="宋体"/>
          <w:bCs/>
          <w:color w:val="000000" w:themeColor="text1"/>
          <w:szCs w:val="21"/>
          <w:highlight w:val="none"/>
          <w14:textFill>
            <w14:solidFill>
              <w14:schemeClr w14:val="tx1"/>
            </w14:solidFill>
          </w14:textFill>
        </w:rPr>
        <w:t>，有意向的投标人直接在202</w:t>
      </w:r>
      <w:r>
        <w:rPr>
          <w:rFonts w:hint="eastAsia" w:ascii="宋体" w:hAnsi="宋体"/>
          <w:bCs/>
          <w:color w:val="000000" w:themeColor="text1"/>
          <w:szCs w:val="21"/>
          <w:highlight w:val="none"/>
          <w:lang w:val="en-US" w:eastAsia="zh-CN"/>
          <w14:textFill>
            <w14:solidFill>
              <w14:schemeClr w14:val="tx1"/>
            </w14:solidFill>
          </w14:textFill>
        </w:rPr>
        <w:t>1</w:t>
      </w:r>
      <w:r>
        <w:rPr>
          <w:rFonts w:hint="eastAsia"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lang w:val="en-US" w:eastAsia="zh-CN"/>
          <w14:textFill>
            <w14:solidFill>
              <w14:schemeClr w14:val="tx1"/>
            </w14:solidFill>
          </w14:textFill>
        </w:rPr>
        <w:t>12</w:t>
      </w:r>
      <w:r>
        <w:rPr>
          <w:rFonts w:hint="eastAsia"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lang w:val="en-US" w:eastAsia="zh-CN"/>
          <w14:textFill>
            <w14:solidFill>
              <w14:schemeClr w14:val="tx1"/>
            </w14:solidFill>
          </w14:textFill>
        </w:rPr>
        <w:t>31</w:t>
      </w:r>
      <w:r>
        <w:rPr>
          <w:rFonts w:hint="eastAsia" w:ascii="宋体" w:hAnsi="宋体"/>
          <w:bCs/>
          <w:color w:val="000000" w:themeColor="text1"/>
          <w:szCs w:val="21"/>
          <w:highlight w:val="none"/>
          <w14:textFill>
            <w14:solidFill>
              <w14:schemeClr w14:val="tx1"/>
            </w14:solidFill>
          </w14:textFill>
        </w:rPr>
        <w:t>日至202</w:t>
      </w:r>
      <w:r>
        <w:rPr>
          <w:rFonts w:hint="eastAsia" w:ascii="宋体" w:hAnsi="宋体"/>
          <w:bCs/>
          <w:color w:val="000000" w:themeColor="text1"/>
          <w:szCs w:val="21"/>
          <w:highlight w:val="none"/>
          <w:lang w:val="en-US" w:eastAsia="zh-CN"/>
          <w14:textFill>
            <w14:solidFill>
              <w14:schemeClr w14:val="tx1"/>
            </w14:solidFill>
          </w14:textFill>
        </w:rPr>
        <w:t>2</w:t>
      </w:r>
      <w:r>
        <w:rPr>
          <w:rFonts w:hint="eastAsia"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lang w:val="en-US" w:eastAsia="zh-CN"/>
          <w14:textFill>
            <w14:solidFill>
              <w14:schemeClr w14:val="tx1"/>
            </w14:solidFill>
          </w14:textFill>
        </w:rPr>
        <w:t>01</w:t>
      </w:r>
      <w:r>
        <w:rPr>
          <w:rFonts w:hint="eastAsia"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lang w:val="en-US" w:eastAsia="zh-CN"/>
          <w14:textFill>
            <w14:solidFill>
              <w14:schemeClr w14:val="tx1"/>
            </w14:solidFill>
          </w14:textFill>
        </w:rPr>
        <w:t>06</w:t>
      </w:r>
      <w:r>
        <w:rPr>
          <w:rFonts w:hint="eastAsia" w:ascii="宋体" w:hAnsi="宋体"/>
          <w:bCs/>
          <w:color w:val="000000" w:themeColor="text1"/>
          <w:szCs w:val="21"/>
          <w:highlight w:val="none"/>
          <w14:textFill>
            <w14:solidFill>
              <w14:schemeClr w14:val="tx1"/>
            </w14:solidFill>
          </w14:textFill>
        </w:rPr>
        <w:t>日止，在</w:t>
      </w:r>
      <w:r>
        <w:rPr>
          <w:rFonts w:hint="eastAsia" w:ascii="宋体" w:hAnsi="宋体" w:cs="宋体"/>
          <w:color w:val="000000" w:themeColor="text1"/>
          <w:sz w:val="21"/>
          <w:szCs w:val="21"/>
          <w:highlight w:val="none"/>
          <w14:textFill>
            <w14:solidFill>
              <w14:schemeClr w14:val="tx1"/>
            </w14:solidFill>
          </w14:textFill>
        </w:rPr>
        <w:t>东莞市公共资源交易网（http://ggzy.dg.gov.cn）、中国采购与招标网（http://www.chinabidding.com.cn）、广东中凯工程管理咨询有限公司官方网站（http://www.gdzkgc.com/）和东莞市交通投资集团有限公司官方网站（http://www.dgjtjt.com.cn）</w:t>
      </w:r>
      <w:r>
        <w:rPr>
          <w:rFonts w:hint="eastAsia" w:ascii="宋体" w:hAnsi="宋体"/>
          <w:bCs/>
          <w:color w:val="000000" w:themeColor="text1"/>
          <w:szCs w:val="21"/>
          <w:highlight w:val="none"/>
          <w14:textFill>
            <w14:solidFill>
              <w14:schemeClr w14:val="tx1"/>
            </w14:solidFill>
          </w14:textFill>
        </w:rPr>
        <w:t>下载招标文件。</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投标时间：</w:t>
      </w:r>
      <w:r>
        <w:rPr>
          <w:rFonts w:hint="eastAsia" w:ascii="宋体" w:hAnsi="宋体"/>
          <w:bCs/>
          <w:color w:val="000000" w:themeColor="text1"/>
          <w:szCs w:val="21"/>
          <w:highlight w:val="none"/>
          <w:lang w:val="en-US" w:eastAsia="zh-CN"/>
          <w14:textFill>
            <w14:solidFill>
              <w14:schemeClr w14:val="tx1"/>
            </w14:solidFill>
          </w14:textFill>
        </w:rPr>
        <w:t>2022</w:t>
      </w:r>
      <w:r>
        <w:rPr>
          <w:rFonts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lang w:val="en-US" w:eastAsia="zh-CN"/>
          <w14:textFill>
            <w14:solidFill>
              <w14:schemeClr w14:val="tx1"/>
            </w14:solidFill>
          </w14:textFill>
        </w:rPr>
        <w:t>01</w:t>
      </w:r>
      <w:r>
        <w:rPr>
          <w:rFonts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lang w:val="en-US" w:eastAsia="zh-CN"/>
          <w14:textFill>
            <w14:solidFill>
              <w14:schemeClr w14:val="tx1"/>
            </w14:solidFill>
          </w14:textFill>
        </w:rPr>
        <w:t>07</w:t>
      </w:r>
      <w:r>
        <w:rPr>
          <w:rFonts w:ascii="宋体" w:hAnsi="宋体"/>
          <w:bCs/>
          <w:color w:val="000000" w:themeColor="text1"/>
          <w:szCs w:val="21"/>
          <w:highlight w:val="none"/>
          <w14:textFill>
            <w14:solidFill>
              <w14:schemeClr w14:val="tx1"/>
            </w14:solidFill>
          </w14:textFill>
        </w:rPr>
        <w:t>日</w:t>
      </w:r>
      <w:r>
        <w:rPr>
          <w:rFonts w:hint="eastAsia" w:ascii="宋体" w:hAnsi="宋体"/>
          <w:bCs/>
          <w:color w:val="000000" w:themeColor="text1"/>
          <w:szCs w:val="21"/>
          <w:highlight w:val="none"/>
          <w:lang w:val="en-US" w:eastAsia="zh-CN"/>
          <w14:textFill>
            <w14:solidFill>
              <w14:schemeClr w14:val="tx1"/>
            </w14:solidFill>
          </w14:textFill>
        </w:rPr>
        <w:t>10:00</w:t>
      </w:r>
      <w:r>
        <w:rPr>
          <w:rFonts w:ascii="宋体" w:hAnsi="宋体"/>
          <w:bCs/>
          <w:color w:val="000000" w:themeColor="text1"/>
          <w:szCs w:val="21"/>
          <w:highlight w:val="none"/>
          <w14:textFill>
            <w14:solidFill>
              <w14:schemeClr w14:val="tx1"/>
            </w14:solidFill>
          </w14:textFill>
        </w:rPr>
        <w:t>至</w:t>
      </w:r>
      <w:r>
        <w:rPr>
          <w:rFonts w:hint="eastAsia" w:ascii="宋体" w:hAnsi="宋体"/>
          <w:bCs/>
          <w:color w:val="000000" w:themeColor="text1"/>
          <w:szCs w:val="21"/>
          <w:highlight w:val="none"/>
          <w:lang w:val="en-US" w:eastAsia="zh-CN"/>
          <w14:textFill>
            <w14:solidFill>
              <w14:schemeClr w14:val="tx1"/>
            </w14:solidFill>
          </w14:textFill>
        </w:rPr>
        <w:t xml:space="preserve">10:30 </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投标截止及开标时间：</w:t>
      </w:r>
      <w:r>
        <w:rPr>
          <w:rFonts w:hint="eastAsia" w:ascii="宋体" w:hAnsi="宋体"/>
          <w:bCs/>
          <w:color w:val="000000" w:themeColor="text1"/>
          <w:szCs w:val="21"/>
          <w:highlight w:val="none"/>
          <w:lang w:val="en-US" w:eastAsia="zh-CN"/>
          <w14:textFill>
            <w14:solidFill>
              <w14:schemeClr w14:val="tx1"/>
            </w14:solidFill>
          </w14:textFill>
        </w:rPr>
        <w:t>2022</w:t>
      </w:r>
      <w:r>
        <w:rPr>
          <w:rFonts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lang w:val="en-US" w:eastAsia="zh-CN"/>
          <w14:textFill>
            <w14:solidFill>
              <w14:schemeClr w14:val="tx1"/>
            </w14:solidFill>
          </w14:textFill>
        </w:rPr>
        <w:t>01</w:t>
      </w:r>
      <w:r>
        <w:rPr>
          <w:rFonts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lang w:val="en-US" w:eastAsia="zh-CN"/>
          <w14:textFill>
            <w14:solidFill>
              <w14:schemeClr w14:val="tx1"/>
            </w14:solidFill>
          </w14:textFill>
        </w:rPr>
        <w:t>07</w:t>
      </w:r>
      <w:r>
        <w:rPr>
          <w:rFonts w:ascii="宋体" w:hAnsi="宋体"/>
          <w:bCs/>
          <w:color w:val="000000" w:themeColor="text1"/>
          <w:szCs w:val="21"/>
          <w:highlight w:val="none"/>
          <w14:textFill>
            <w14:solidFill>
              <w14:schemeClr w14:val="tx1"/>
            </w14:solidFill>
          </w14:textFill>
        </w:rPr>
        <w:t>日</w:t>
      </w:r>
      <w:r>
        <w:rPr>
          <w:rFonts w:hint="eastAsia" w:ascii="宋体" w:hAnsi="宋体"/>
          <w:bCs/>
          <w:color w:val="000000" w:themeColor="text1"/>
          <w:szCs w:val="21"/>
          <w:highlight w:val="none"/>
          <w:lang w:val="en-US" w:eastAsia="zh-CN"/>
          <w14:textFill>
            <w14:solidFill>
              <w14:schemeClr w14:val="tx1"/>
            </w14:solidFill>
          </w14:textFill>
        </w:rPr>
        <w:t>10:30</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投标及开标地点：</w:t>
      </w:r>
      <w:bookmarkStart w:id="6" w:name="_Hlk36110264"/>
      <w:r>
        <w:rPr>
          <w:rFonts w:ascii="宋体" w:hAnsi="宋体"/>
          <w:bCs/>
          <w:color w:val="000000" w:themeColor="text1"/>
          <w:szCs w:val="21"/>
          <w:highlight w:val="none"/>
          <w14:textFill>
            <w14:solidFill>
              <w14:schemeClr w14:val="tx1"/>
            </w14:solidFill>
          </w14:textFill>
        </w:rPr>
        <w:t>广东省东莞市</w:t>
      </w:r>
      <w:r>
        <w:rPr>
          <w:rFonts w:hint="eastAsia" w:ascii="宋体" w:hAnsi="宋体"/>
          <w:bCs/>
          <w:color w:val="000000" w:themeColor="text1"/>
          <w:szCs w:val="21"/>
          <w:highlight w:val="none"/>
          <w14:textFill>
            <w14:solidFill>
              <w14:schemeClr w14:val="tx1"/>
            </w14:solidFill>
          </w14:textFill>
        </w:rPr>
        <w:t>东城街道东城路</w:t>
      </w:r>
      <w:r>
        <w:rPr>
          <w:rFonts w:ascii="宋体" w:hAnsi="宋体"/>
          <w:bCs/>
          <w:color w:val="000000" w:themeColor="text1"/>
          <w:szCs w:val="21"/>
          <w:highlight w:val="none"/>
          <w14:textFill>
            <w14:solidFill>
              <w14:schemeClr w14:val="tx1"/>
            </w14:solidFill>
          </w14:textFill>
        </w:rPr>
        <w:t>561</w:t>
      </w:r>
      <w:r>
        <w:rPr>
          <w:rFonts w:hint="eastAsia" w:ascii="宋体" w:hAnsi="宋体"/>
          <w:bCs/>
          <w:color w:val="000000" w:themeColor="text1"/>
          <w:szCs w:val="21"/>
          <w:highlight w:val="none"/>
          <w14:textFill>
            <w14:solidFill>
              <w14:schemeClr w14:val="tx1"/>
            </w14:solidFill>
          </w14:textFill>
        </w:rPr>
        <w:t>号东城街道办事处</w:t>
      </w:r>
      <w:r>
        <w:rPr>
          <w:rFonts w:ascii="宋体" w:hAnsi="宋体"/>
          <w:bCs/>
          <w:color w:val="000000" w:themeColor="text1"/>
          <w:szCs w:val="21"/>
          <w:highlight w:val="none"/>
          <w14:textFill>
            <w14:solidFill>
              <w14:schemeClr w14:val="tx1"/>
            </w14:solidFill>
          </w14:textFill>
        </w:rPr>
        <w:t>2号楼2楼</w:t>
      </w:r>
      <w:r>
        <w:rPr>
          <w:rFonts w:hint="eastAsia" w:ascii="宋体" w:hAnsi="宋体"/>
          <w:bCs/>
          <w:color w:val="000000" w:themeColor="text1"/>
          <w:szCs w:val="21"/>
          <w:highlight w:val="none"/>
          <w14:textFill>
            <w14:solidFill>
              <w14:schemeClr w14:val="tx1"/>
            </w14:solidFill>
          </w14:textFill>
        </w:rPr>
        <w:t>（</w:t>
      </w:r>
      <w:r>
        <w:rPr>
          <w:rFonts w:ascii="宋体" w:hAnsi="宋体"/>
          <w:bCs/>
          <w:color w:val="000000" w:themeColor="text1"/>
          <w:szCs w:val="21"/>
          <w:highlight w:val="none"/>
          <w14:textFill>
            <w14:solidFill>
              <w14:schemeClr w14:val="tx1"/>
            </w14:solidFill>
          </w14:textFill>
        </w:rPr>
        <w:t>公共资源交易</w:t>
      </w:r>
      <w:r>
        <w:rPr>
          <w:rFonts w:hint="eastAsia" w:ascii="宋体" w:hAnsi="宋体"/>
          <w:bCs/>
          <w:color w:val="000000" w:themeColor="text1"/>
          <w:szCs w:val="21"/>
          <w:highlight w:val="none"/>
          <w14:textFill>
            <w14:solidFill>
              <w14:schemeClr w14:val="tx1"/>
            </w14:solidFill>
          </w14:textFill>
        </w:rPr>
        <w:t>大厅）</w:t>
      </w:r>
      <w:r>
        <w:rPr>
          <w:rFonts w:ascii="宋体" w:hAnsi="宋体"/>
          <w:bCs/>
          <w:color w:val="000000" w:themeColor="text1"/>
          <w:szCs w:val="21"/>
          <w:highlight w:val="none"/>
          <w14:textFill>
            <w14:solidFill>
              <w14:schemeClr w14:val="tx1"/>
            </w14:solidFill>
          </w14:textFill>
        </w:rPr>
        <w:t>开标</w:t>
      </w:r>
      <w:r>
        <w:rPr>
          <w:rFonts w:hint="eastAsia" w:ascii="宋体" w:hAnsi="宋体"/>
          <w:bCs/>
          <w:color w:val="000000" w:themeColor="text1"/>
          <w:szCs w:val="21"/>
          <w:highlight w:val="none"/>
          <w:lang w:val="en-US" w:eastAsia="zh-CN"/>
          <w14:textFill>
            <w14:solidFill>
              <w14:schemeClr w14:val="tx1"/>
            </w14:solidFill>
          </w14:textFill>
        </w:rPr>
        <w:t>1</w:t>
      </w:r>
      <w:r>
        <w:rPr>
          <w:rFonts w:ascii="宋体" w:hAnsi="宋体"/>
          <w:bCs/>
          <w:color w:val="000000" w:themeColor="text1"/>
          <w:szCs w:val="21"/>
          <w:highlight w:val="none"/>
          <w14:textFill>
            <w14:solidFill>
              <w14:schemeClr w14:val="tx1"/>
            </w14:solidFill>
          </w14:textFill>
        </w:rPr>
        <w:t>室</w:t>
      </w:r>
      <w:bookmarkEnd w:id="6"/>
      <w:r>
        <w:rPr>
          <w:rFonts w:ascii="宋体" w:hAnsi="宋体"/>
          <w:bCs/>
          <w:color w:val="000000" w:themeColor="text1"/>
          <w:szCs w:val="21"/>
          <w:highlight w:val="none"/>
          <w14:textFill>
            <w14:solidFill>
              <w14:schemeClr w14:val="tx1"/>
            </w14:solidFill>
          </w14:textFill>
        </w:rPr>
        <w:t>。</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本采购项目不举行集中答疑会，统一在网上集中答疑，如有任何疑问以书面形式</w:t>
      </w:r>
      <w:r>
        <w:rPr>
          <w:rFonts w:hint="eastAsia" w:ascii="宋体" w:hAnsi="宋体"/>
          <w:bCs/>
          <w:color w:val="000000" w:themeColor="text1"/>
          <w:szCs w:val="21"/>
          <w:highlight w:val="none"/>
          <w14:textFill>
            <w14:solidFill>
              <w14:schemeClr w14:val="tx1"/>
            </w14:solidFill>
          </w14:textFill>
        </w:rPr>
        <w:t>，</w:t>
      </w:r>
      <w:r>
        <w:rPr>
          <w:rFonts w:ascii="宋体" w:hAnsi="宋体"/>
          <w:bCs/>
          <w:color w:val="000000" w:themeColor="text1"/>
          <w:szCs w:val="21"/>
          <w:highlight w:val="none"/>
          <w14:textFill>
            <w14:solidFill>
              <w14:schemeClr w14:val="tx1"/>
            </w14:solidFill>
          </w14:textFill>
        </w:rPr>
        <w:t>将疑问函原件</w:t>
      </w:r>
      <w:r>
        <w:rPr>
          <w:rFonts w:hint="eastAsia" w:ascii="宋体" w:hAnsi="宋体"/>
          <w:bCs/>
          <w:color w:val="000000" w:themeColor="text1"/>
          <w:szCs w:val="21"/>
          <w:highlight w:val="none"/>
          <w14:textFill>
            <w14:solidFill>
              <w14:schemeClr w14:val="tx1"/>
            </w14:solidFill>
          </w14:textFill>
        </w:rPr>
        <w:t>加盖公章</w:t>
      </w:r>
      <w:r>
        <w:rPr>
          <w:rFonts w:ascii="宋体" w:hAnsi="宋体"/>
          <w:bCs/>
          <w:color w:val="000000" w:themeColor="text1"/>
          <w:szCs w:val="21"/>
          <w:highlight w:val="none"/>
          <w14:textFill>
            <w14:solidFill>
              <w14:schemeClr w14:val="tx1"/>
            </w14:solidFill>
          </w14:textFill>
        </w:rPr>
        <w:t>送至</w:t>
      </w:r>
      <w:r>
        <w:rPr>
          <w:rFonts w:hint="eastAsia" w:ascii="宋体" w:hAnsi="宋体"/>
          <w:bCs/>
          <w:color w:val="000000" w:themeColor="text1"/>
          <w:szCs w:val="21"/>
          <w:highlight w:val="none"/>
          <w14:textFill>
            <w14:solidFill>
              <w14:schemeClr w14:val="tx1"/>
            </w14:solidFill>
          </w14:textFill>
        </w:rPr>
        <w:t>招标代理</w:t>
      </w:r>
      <w:r>
        <w:rPr>
          <w:rFonts w:ascii="宋体" w:hAnsi="宋体"/>
          <w:bCs/>
          <w:color w:val="000000" w:themeColor="text1"/>
          <w:szCs w:val="21"/>
          <w:highlight w:val="none"/>
          <w14:textFill>
            <w14:solidFill>
              <w14:schemeClr w14:val="tx1"/>
            </w14:solidFill>
          </w14:textFill>
        </w:rPr>
        <w:t>机构。</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投标人必须向</w:t>
      </w:r>
      <w:r>
        <w:rPr>
          <w:rFonts w:hint="eastAsia" w:ascii="宋体" w:hAnsi="宋体"/>
          <w:bCs/>
          <w:color w:val="000000" w:themeColor="text1"/>
          <w:szCs w:val="21"/>
          <w:highlight w:val="none"/>
          <w14:textFill>
            <w14:solidFill>
              <w14:schemeClr w14:val="tx1"/>
            </w14:solidFill>
          </w14:textFill>
        </w:rPr>
        <w:t>东莞市交通投资集团有限公司</w:t>
      </w:r>
      <w:r>
        <w:rPr>
          <w:rFonts w:ascii="宋体" w:hAnsi="宋体"/>
          <w:bCs/>
          <w:color w:val="000000" w:themeColor="text1"/>
          <w:szCs w:val="21"/>
          <w:highlight w:val="none"/>
          <w14:textFill>
            <w14:solidFill>
              <w14:schemeClr w14:val="tx1"/>
            </w14:solidFill>
          </w14:textFill>
        </w:rPr>
        <w:t>提交投标保证金，投标保证金须严格按“招标文件第二章投标人须知第17点投标保证金”要求提交。</w:t>
      </w:r>
    </w:p>
    <w:p>
      <w:pPr>
        <w:numPr>
          <w:ilvl w:val="0"/>
          <w:numId w:val="5"/>
        </w:numPr>
        <w:snapToGrid w:val="0"/>
        <w:spacing w:line="38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招标</w:t>
      </w:r>
      <w:r>
        <w:rPr>
          <w:rFonts w:ascii="宋体" w:hAnsi="宋体"/>
          <w:bCs/>
          <w:color w:val="000000" w:themeColor="text1"/>
          <w:szCs w:val="21"/>
          <w:highlight w:val="none"/>
          <w14:textFill>
            <w14:solidFill>
              <w14:schemeClr w14:val="tx1"/>
            </w14:solidFill>
          </w14:textFill>
        </w:rPr>
        <w:t>代理机构和</w:t>
      </w:r>
      <w:r>
        <w:rPr>
          <w:rFonts w:hint="eastAsia" w:ascii="宋体" w:hAnsi="宋体"/>
          <w:bCs/>
          <w:color w:val="000000" w:themeColor="text1"/>
          <w:szCs w:val="21"/>
          <w:highlight w:val="none"/>
          <w14:textFill>
            <w14:solidFill>
              <w14:schemeClr w14:val="tx1"/>
            </w14:solidFill>
          </w14:textFill>
        </w:rPr>
        <w:t>招标人</w:t>
      </w:r>
      <w:r>
        <w:rPr>
          <w:rFonts w:ascii="宋体" w:hAnsi="宋体"/>
          <w:bCs/>
          <w:color w:val="000000" w:themeColor="text1"/>
          <w:szCs w:val="21"/>
          <w:highlight w:val="none"/>
          <w14:textFill>
            <w14:solidFill>
              <w14:schemeClr w14:val="tx1"/>
            </w14:solidFill>
          </w14:textFill>
        </w:rPr>
        <w:t>将不负责投标人准备投标文件所发生的任何成本费用。</w:t>
      </w:r>
    </w:p>
    <w:p>
      <w:pPr>
        <w:snapToGrid w:val="0"/>
        <w:spacing w:line="380" w:lineRule="exact"/>
        <w:ind w:firstLine="480" w:firstLineChars="229"/>
        <w:rPr>
          <w:rFonts w:ascii="宋体" w:hAnsi="宋体"/>
          <w:bC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招标</w:t>
      </w:r>
      <w:r>
        <w:rPr>
          <w:rFonts w:ascii="宋体" w:hAnsi="宋体"/>
          <w:bCs/>
          <w:color w:val="000000" w:themeColor="text1"/>
          <w:szCs w:val="21"/>
          <w:highlight w:val="none"/>
          <w14:textFill>
            <w14:solidFill>
              <w14:schemeClr w14:val="tx1"/>
            </w14:solidFill>
          </w14:textFill>
        </w:rPr>
        <w:t>代理机构名称：</w:t>
      </w:r>
      <w:r>
        <w:rPr>
          <w:rFonts w:hint="eastAsia" w:ascii="宋体" w:hAnsi="宋体" w:cs="宋体"/>
          <w:bCs/>
          <w:color w:val="000000" w:themeColor="text1"/>
          <w:szCs w:val="21"/>
          <w:highlight w:val="none"/>
          <w:u w:val="single"/>
          <w14:textFill>
            <w14:solidFill>
              <w14:schemeClr w14:val="tx1"/>
            </w14:solidFill>
          </w14:textFill>
        </w:rPr>
        <w:t>广东中凯工程管理咨询有限公司</w:t>
      </w:r>
    </w:p>
    <w:p>
      <w:pPr>
        <w:snapToGrid w:val="0"/>
        <w:spacing w:line="380" w:lineRule="exact"/>
        <w:ind w:left="548" w:leftChars="229" w:hanging="67" w:hangingChars="32"/>
        <w:rPr>
          <w:rFonts w:ascii="宋体" w:hAnsi="宋体"/>
          <w:bCs/>
          <w:color w:val="000000" w:themeColor="text1"/>
          <w:szCs w:val="21"/>
          <w:highlight w:val="none"/>
          <w:u w:val="singl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详细地址：</w:t>
      </w:r>
      <w:r>
        <w:rPr>
          <w:rFonts w:hint="eastAsia" w:ascii="宋体" w:hAnsi="宋体"/>
          <w:bCs/>
          <w:color w:val="000000" w:themeColor="text1"/>
          <w:szCs w:val="21"/>
          <w:highlight w:val="none"/>
          <w:u w:val="single"/>
          <w14:textFill>
            <w14:solidFill>
              <w14:schemeClr w14:val="tx1"/>
            </w14:solidFill>
          </w14:textFill>
        </w:rPr>
        <w:t>广东省东莞市南城</w:t>
      </w:r>
      <w:r>
        <w:rPr>
          <w:rFonts w:hint="eastAsia" w:ascii="宋体" w:hAnsi="宋体"/>
          <w:bCs/>
          <w:color w:val="000000" w:themeColor="text1"/>
          <w:szCs w:val="21"/>
          <w:highlight w:val="none"/>
          <w:u w:val="single"/>
          <w:lang w:eastAsia="zh-CN"/>
          <w14:textFill>
            <w14:solidFill>
              <w14:schemeClr w14:val="tx1"/>
            </w14:solidFill>
          </w14:textFill>
        </w:rPr>
        <w:t>街道</w:t>
      </w:r>
      <w:r>
        <w:rPr>
          <w:rFonts w:hint="eastAsia" w:ascii="宋体" w:hAnsi="宋体"/>
          <w:bCs/>
          <w:color w:val="000000" w:themeColor="text1"/>
          <w:szCs w:val="21"/>
          <w:highlight w:val="none"/>
          <w:u w:val="single"/>
          <w14:textFill>
            <w14:solidFill>
              <w14:schemeClr w14:val="tx1"/>
            </w14:solidFill>
          </w14:textFill>
        </w:rPr>
        <w:t>体育路2号鸿禧中心五层A区A501室</w:t>
      </w:r>
    </w:p>
    <w:p>
      <w:pPr>
        <w:snapToGrid w:val="0"/>
        <w:spacing w:line="380" w:lineRule="exact"/>
        <w:ind w:left="546" w:leftChars="229" w:hanging="65" w:hangingChars="31"/>
        <w:rPr>
          <w:rFonts w:ascii="宋体" w:hAnsi="宋体"/>
          <w:bCs/>
          <w:color w:val="000000" w:themeColor="text1"/>
          <w:szCs w:val="21"/>
          <w:highlight w:val="none"/>
          <w:u w:val="singl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邮    编：</w:t>
      </w:r>
      <w:r>
        <w:rPr>
          <w:rFonts w:hint="eastAsia" w:ascii="宋体" w:hAnsi="宋体"/>
          <w:bCs/>
          <w:color w:val="000000" w:themeColor="text1"/>
          <w:szCs w:val="21"/>
          <w:highlight w:val="none"/>
          <w:u w:val="single"/>
          <w14:textFill>
            <w14:solidFill>
              <w14:schemeClr w14:val="tx1"/>
            </w14:solidFill>
          </w14:textFill>
        </w:rPr>
        <w:t>523000</w:t>
      </w:r>
      <w:r>
        <w:rPr>
          <w:rFonts w:ascii="宋体" w:hAnsi="宋体"/>
          <w:bCs/>
          <w:color w:val="000000" w:themeColor="text1"/>
          <w:szCs w:val="21"/>
          <w:highlight w:val="none"/>
          <w14:textFill>
            <w14:solidFill>
              <w14:schemeClr w14:val="tx1"/>
            </w14:solidFill>
          </w14:textFill>
        </w:rPr>
        <w:t xml:space="preserve">           联 系 人：</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李小姐</w:t>
      </w:r>
      <w:r>
        <w:rPr>
          <w:rFonts w:ascii="宋体" w:hAnsi="宋体"/>
          <w:bCs/>
          <w:color w:val="000000" w:themeColor="text1"/>
          <w:szCs w:val="21"/>
          <w:highlight w:val="none"/>
          <w:u w:val="single"/>
          <w14:textFill>
            <w14:solidFill>
              <w14:schemeClr w14:val="tx1"/>
            </w14:solidFill>
          </w14:textFill>
        </w:rPr>
        <w:t xml:space="preserve">  </w:t>
      </w:r>
    </w:p>
    <w:p>
      <w:pPr>
        <w:snapToGrid w:val="0"/>
        <w:spacing w:line="380" w:lineRule="exact"/>
        <w:ind w:left="546" w:leftChars="229" w:hanging="65" w:hangingChars="31"/>
        <w:rPr>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电    话：</w:t>
      </w:r>
      <w:r>
        <w:rPr>
          <w:rFonts w:hint="eastAsia" w:ascii="宋体" w:hAnsi="宋体"/>
          <w:bCs/>
          <w:color w:val="000000" w:themeColor="text1"/>
          <w:szCs w:val="21"/>
          <w:highlight w:val="none"/>
          <w:u w:val="single"/>
          <w14:textFill>
            <w14:solidFill>
              <w14:schemeClr w14:val="tx1"/>
            </w14:solidFill>
          </w14:textFill>
        </w:rPr>
        <w:t>0769-22331990</w:t>
      </w: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传    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p>
    <w:p>
      <w:pPr>
        <w:snapToGrid w:val="0"/>
        <w:spacing w:line="380" w:lineRule="exact"/>
        <w:rPr>
          <w:rFonts w:ascii="宋体" w:hAnsi="宋体"/>
          <w:bCs/>
          <w:color w:val="000000" w:themeColor="text1"/>
          <w:szCs w:val="21"/>
          <w:highlight w:val="none"/>
          <w14:textFill>
            <w14:solidFill>
              <w14:schemeClr w14:val="tx1"/>
            </w14:solidFill>
          </w14:textFill>
        </w:rPr>
      </w:pPr>
    </w:p>
    <w:p>
      <w:pPr>
        <w:snapToGrid w:val="0"/>
        <w:spacing w:line="380" w:lineRule="exact"/>
        <w:ind w:left="546" w:leftChars="229" w:hanging="65" w:hangingChars="3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招标单位名称：</w:t>
      </w:r>
      <w:r>
        <w:rPr>
          <w:rFonts w:hint="eastAsia" w:ascii="宋体" w:hAnsi="宋体"/>
          <w:bCs/>
          <w:color w:val="000000" w:themeColor="text1"/>
          <w:szCs w:val="21"/>
          <w:highlight w:val="none"/>
          <w:u w:val="single"/>
          <w14:textFill>
            <w14:solidFill>
              <w14:schemeClr w14:val="tx1"/>
            </w14:solidFill>
          </w14:textFill>
        </w:rPr>
        <w:t>东莞市经纬公路工程有限公司</w:t>
      </w:r>
    </w:p>
    <w:p>
      <w:pPr>
        <w:snapToGrid w:val="0"/>
        <w:spacing w:line="380" w:lineRule="exact"/>
        <w:ind w:left="548" w:leftChars="229" w:hanging="67" w:hangingChars="32"/>
        <w:rPr>
          <w:rFonts w:ascii="宋体" w:hAnsi="宋体" w:cs="宋体"/>
          <w:bCs/>
          <w:color w:val="000000" w:themeColor="text1"/>
          <w:szCs w:val="21"/>
          <w:highlight w:val="none"/>
          <w:u w:val="singl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详细地址：</w:t>
      </w:r>
      <w:r>
        <w:rPr>
          <w:rFonts w:hint="eastAsia" w:ascii="宋体" w:hAnsi="宋体" w:cs="宋体"/>
          <w:bCs/>
          <w:color w:val="000000" w:themeColor="text1"/>
          <w:szCs w:val="21"/>
          <w:highlight w:val="none"/>
          <w:u w:val="single"/>
          <w14:textFill>
            <w14:solidFill>
              <w14:schemeClr w14:val="tx1"/>
            </w14:solidFill>
          </w14:textFill>
        </w:rPr>
        <w:t>东莞市东城街道柏洲边村泰升工业路东江大桥</w:t>
      </w:r>
      <w:r>
        <w:rPr>
          <w:rFonts w:hint="eastAsia" w:ascii="宋体" w:hAnsi="宋体" w:cs="宋体"/>
          <w:bCs/>
          <w:color w:val="000000" w:themeColor="text1"/>
          <w:szCs w:val="21"/>
          <w:highlight w:val="none"/>
          <w:u w:val="single"/>
          <w:lang w:eastAsia="zh-CN"/>
          <w14:textFill>
            <w14:solidFill>
              <w14:schemeClr w14:val="tx1"/>
            </w14:solidFill>
          </w14:textFill>
        </w:rPr>
        <w:t>监测</w:t>
      </w:r>
      <w:r>
        <w:rPr>
          <w:rFonts w:hint="eastAsia" w:ascii="宋体" w:hAnsi="宋体" w:cs="宋体"/>
          <w:bCs/>
          <w:color w:val="000000" w:themeColor="text1"/>
          <w:szCs w:val="21"/>
          <w:highlight w:val="none"/>
          <w:u w:val="single"/>
          <w14:textFill>
            <w14:solidFill>
              <w14:schemeClr w14:val="tx1"/>
            </w14:solidFill>
          </w14:textFill>
        </w:rPr>
        <w:t>中心</w:t>
      </w:r>
    </w:p>
    <w:p>
      <w:pPr>
        <w:snapToGrid w:val="0"/>
        <w:spacing w:line="380" w:lineRule="exact"/>
        <w:ind w:firstLine="457" w:firstLineChars="218"/>
        <w:rPr>
          <w:rFonts w:ascii="宋体" w:hAnsi="宋体"/>
          <w:bCs/>
          <w:color w:val="000000" w:themeColor="text1"/>
          <w:szCs w:val="21"/>
          <w:highlight w:val="none"/>
          <w:u w:val="singl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邮    编：</w:t>
      </w:r>
      <w:r>
        <w:rPr>
          <w:rFonts w:ascii="宋体" w:hAnsi="宋体"/>
          <w:bCs/>
          <w:color w:val="000000" w:themeColor="text1"/>
          <w:szCs w:val="21"/>
          <w:highlight w:val="none"/>
          <w:u w:val="single"/>
          <w14:textFill>
            <w14:solidFill>
              <w14:schemeClr w14:val="tx1"/>
            </w14:solidFill>
          </w14:textFill>
        </w:rPr>
        <w:t>523000</w:t>
      </w:r>
      <w:r>
        <w:rPr>
          <w:rFonts w:ascii="宋体" w:hAnsi="宋体"/>
          <w:bCs/>
          <w:color w:val="000000" w:themeColor="text1"/>
          <w:szCs w:val="21"/>
          <w:highlight w:val="none"/>
          <w14:textFill>
            <w14:solidFill>
              <w14:schemeClr w14:val="tx1"/>
            </w14:solidFill>
          </w14:textFill>
        </w:rPr>
        <w:t xml:space="preserve">             联 系 人</w:t>
      </w:r>
      <w:r>
        <w:rPr>
          <w:rFonts w:hint="eastAsia" w:ascii="宋体" w:hAnsi="宋体"/>
          <w:bCs/>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u w:val="single"/>
          <w14:textFill>
            <w14:solidFill>
              <w14:schemeClr w14:val="tx1"/>
            </w14:solidFill>
          </w14:textFill>
        </w:rPr>
        <w:t xml:space="preserve"> 万先生</w:t>
      </w:r>
      <w:r>
        <w:rPr>
          <w:rFonts w:ascii="宋体" w:hAnsi="宋体"/>
          <w:bCs/>
          <w:color w:val="000000" w:themeColor="text1"/>
          <w:szCs w:val="21"/>
          <w:highlight w:val="none"/>
          <w:u w:val="single"/>
          <w14:textFill>
            <w14:solidFill>
              <w14:schemeClr w14:val="tx1"/>
            </w14:solidFill>
          </w14:textFill>
        </w:rPr>
        <w:t xml:space="preserve"> </w:t>
      </w:r>
    </w:p>
    <w:p>
      <w:pPr>
        <w:snapToGrid w:val="0"/>
        <w:spacing w:line="380" w:lineRule="exact"/>
        <w:ind w:left="546" w:leftChars="229" w:hanging="65" w:hangingChars="31"/>
        <w:rPr>
          <w:rFonts w:ascii="宋体" w:hAnsi="宋体"/>
          <w:bCs/>
          <w:color w:val="000000" w:themeColor="text1"/>
          <w:szCs w:val="21"/>
          <w:highlight w:val="none"/>
          <w:u w:val="singl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电    话：</w:t>
      </w:r>
      <w:r>
        <w:rPr>
          <w:rFonts w:ascii="宋体" w:hAnsi="宋体"/>
          <w:bCs/>
          <w:color w:val="000000" w:themeColor="text1"/>
          <w:szCs w:val="21"/>
          <w:highlight w:val="none"/>
          <w:u w:val="single"/>
          <w14:textFill>
            <w14:solidFill>
              <w14:schemeClr w14:val="tx1"/>
            </w14:solidFill>
          </w14:textFill>
        </w:rPr>
        <w:t xml:space="preserve"> 0769-</w:t>
      </w:r>
      <w:r>
        <w:rPr>
          <w:rFonts w:hint="eastAsia" w:ascii="宋体" w:hAnsi="宋体"/>
          <w:bCs/>
          <w:color w:val="000000" w:themeColor="text1"/>
          <w:szCs w:val="21"/>
          <w:highlight w:val="none"/>
          <w:u w:val="single"/>
          <w14:textFill>
            <w14:solidFill>
              <w14:schemeClr w14:val="tx1"/>
            </w14:solidFill>
          </w14:textFill>
        </w:rPr>
        <w:t>27285371</w:t>
      </w:r>
      <w:r>
        <w:rPr>
          <w:rFonts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 xml:space="preserve">    传    真：</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r>
        <w:rPr>
          <w:rFonts w:ascii="宋体" w:hAnsi="宋体"/>
          <w:bCs/>
          <w:color w:val="000000" w:themeColor="text1"/>
          <w:szCs w:val="21"/>
          <w:highlight w:val="none"/>
          <w:u w:val="single"/>
          <w14:textFill>
            <w14:solidFill>
              <w14:schemeClr w14:val="tx1"/>
            </w14:solidFill>
          </w14:textFill>
        </w:rPr>
        <w:t xml:space="preserve">    </w:t>
      </w:r>
    </w:p>
    <w:p>
      <w:pPr>
        <w:tabs>
          <w:tab w:val="left" w:pos="480"/>
        </w:tabs>
        <w:snapToGrid w:val="0"/>
        <w:spacing w:line="360" w:lineRule="auto"/>
        <w:ind w:left="480"/>
        <w:rPr>
          <w:rFonts w:ascii="宋体" w:hAnsi="宋体"/>
          <w:bCs/>
          <w:color w:val="000000" w:themeColor="text1"/>
          <w:szCs w:val="21"/>
          <w:highlight w:val="none"/>
          <w14:textFill>
            <w14:solidFill>
              <w14:schemeClr w14:val="tx1"/>
            </w14:solidFill>
          </w14:textFill>
        </w:rPr>
      </w:pPr>
    </w:p>
    <w:p>
      <w:pPr>
        <w:snapToGrid w:val="0"/>
        <w:spacing w:line="380" w:lineRule="exact"/>
        <w:ind w:left="546" w:leftChars="229" w:hanging="65" w:hangingChars="31"/>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上级单位：</w:t>
      </w:r>
      <w:r>
        <w:rPr>
          <w:rFonts w:hint="eastAsia" w:ascii="宋体" w:hAnsi="宋体"/>
          <w:bCs/>
          <w:color w:val="000000" w:themeColor="text1"/>
          <w:szCs w:val="21"/>
          <w:highlight w:val="none"/>
          <w:u w:val="single"/>
          <w14:textFill>
            <w14:solidFill>
              <w14:schemeClr w14:val="tx1"/>
            </w14:solidFill>
          </w14:textFill>
        </w:rPr>
        <w:t>东莞市交通投资集团有限公司</w:t>
      </w:r>
      <w:r>
        <w:rPr>
          <w:rFonts w:hint="eastAsia" w:ascii="宋体" w:hAnsi="宋体"/>
          <w:bCs/>
          <w:color w:val="000000" w:themeColor="text1"/>
          <w:szCs w:val="21"/>
          <w:highlight w:val="none"/>
          <w14:textFill>
            <w14:solidFill>
              <w14:schemeClr w14:val="tx1"/>
            </w14:solidFill>
          </w14:textFill>
        </w:rPr>
        <w:t xml:space="preserve">                  </w:t>
      </w:r>
    </w:p>
    <w:p>
      <w:pPr>
        <w:snapToGrid w:val="0"/>
        <w:spacing w:line="380" w:lineRule="exact"/>
        <w:ind w:left="546" w:leftChars="229" w:hanging="65" w:hangingChars="31"/>
        <w:jc w:val="right"/>
        <w:rPr>
          <w:rFonts w:ascii="Times New Roman" w:hAnsi="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 </w:t>
      </w:r>
      <w:r>
        <w:rPr>
          <w:rFonts w:ascii="宋体" w:hAnsi="宋体"/>
          <w:bCs/>
          <w:color w:val="000000" w:themeColor="text1"/>
          <w:szCs w:val="21"/>
          <w:highlight w:val="none"/>
          <w14:textFill>
            <w14:solidFill>
              <w14:schemeClr w14:val="tx1"/>
            </w14:solidFill>
          </w14:textFill>
        </w:rPr>
        <w:t>202</w:t>
      </w:r>
      <w:r>
        <w:rPr>
          <w:rFonts w:hint="eastAsia" w:ascii="宋体" w:hAnsi="宋体"/>
          <w:bCs/>
          <w:color w:val="000000" w:themeColor="text1"/>
          <w:szCs w:val="21"/>
          <w:highlight w:val="none"/>
          <w:lang w:val="en-US" w:eastAsia="zh-CN"/>
          <w14:textFill>
            <w14:solidFill>
              <w14:schemeClr w14:val="tx1"/>
            </w14:solidFill>
          </w14:textFill>
        </w:rPr>
        <w:t>1</w:t>
      </w:r>
      <w:r>
        <w:rPr>
          <w:rFonts w:ascii="宋体" w:hAnsi="宋体"/>
          <w:bCs/>
          <w:color w:val="000000" w:themeColor="text1"/>
          <w:szCs w:val="21"/>
          <w:highlight w:val="none"/>
          <w14:textFill>
            <w14:solidFill>
              <w14:schemeClr w14:val="tx1"/>
            </w14:solidFill>
          </w14:textFill>
        </w:rPr>
        <w:t>年</w:t>
      </w:r>
      <w:r>
        <w:rPr>
          <w:rFonts w:hint="eastAsia" w:ascii="宋体" w:hAnsi="宋体"/>
          <w:bCs/>
          <w:color w:val="000000" w:themeColor="text1"/>
          <w:szCs w:val="21"/>
          <w:highlight w:val="none"/>
          <w:lang w:val="en-US" w:eastAsia="zh-CN"/>
          <w14:textFill>
            <w14:solidFill>
              <w14:schemeClr w14:val="tx1"/>
            </w14:solidFill>
          </w14:textFill>
        </w:rPr>
        <w:t>12</w:t>
      </w:r>
      <w:r>
        <w:rPr>
          <w:rFonts w:hint="eastAsia" w:ascii="宋体" w:hAnsi="宋体"/>
          <w:bCs/>
          <w:color w:val="000000" w:themeColor="text1"/>
          <w:szCs w:val="21"/>
          <w:highlight w:val="none"/>
          <w14:textFill>
            <w14:solidFill>
              <w14:schemeClr w14:val="tx1"/>
            </w14:solidFill>
          </w14:textFill>
        </w:rPr>
        <w:t>月</w:t>
      </w:r>
      <w:r>
        <w:rPr>
          <w:rFonts w:hint="eastAsia" w:ascii="宋体" w:hAnsi="宋体"/>
          <w:bCs/>
          <w:color w:val="000000" w:themeColor="text1"/>
          <w:szCs w:val="21"/>
          <w:highlight w:val="none"/>
          <w:lang w:val="en-US" w:eastAsia="zh-CN"/>
          <w14:textFill>
            <w14:solidFill>
              <w14:schemeClr w14:val="tx1"/>
            </w14:solidFill>
          </w14:textFill>
        </w:rPr>
        <w:t>31</w:t>
      </w:r>
      <w:r>
        <w:rPr>
          <w:rFonts w:hint="eastAsia" w:ascii="宋体" w:hAnsi="宋体"/>
          <w:bCs/>
          <w:color w:val="000000" w:themeColor="text1"/>
          <w:szCs w:val="21"/>
          <w:highlight w:val="none"/>
          <w14:textFill>
            <w14:solidFill>
              <w14:schemeClr w14:val="tx1"/>
            </w14:solidFill>
          </w14:textFill>
        </w:rPr>
        <w:t>日</w:t>
      </w:r>
      <w:r>
        <w:rPr>
          <w:rFonts w:ascii="Times New Roman" w:hAnsi="Times New Roman"/>
          <w:color w:val="000000" w:themeColor="text1"/>
          <w:szCs w:val="21"/>
          <w:highlight w:val="none"/>
          <w14:textFill>
            <w14:solidFill>
              <w14:schemeClr w14:val="tx1"/>
            </w14:solidFill>
          </w14:textFill>
        </w:rPr>
        <w:br w:type="page"/>
      </w: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jc w:val="left"/>
        <w:rPr>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4"/>
        <w:numPr>
          <w:ilvl w:val="0"/>
          <w:numId w:val="17"/>
        </w:numPr>
        <w:jc w:val="center"/>
        <w:rPr>
          <w:rFonts w:ascii="Times New Roman" w:hAnsi="Times New Roman"/>
          <w:color w:val="000000" w:themeColor="text1"/>
          <w:highlight w:val="none"/>
          <w14:textFill>
            <w14:solidFill>
              <w14:schemeClr w14:val="tx1"/>
            </w14:solidFill>
          </w14:textFill>
        </w:rPr>
      </w:pPr>
      <w:bookmarkStart w:id="7" w:name="_Toc27698"/>
      <w:r>
        <w:rPr>
          <w:rFonts w:hint="eastAsia" w:ascii="Times New Roman" w:hAnsi="Times New Roman"/>
          <w:color w:val="000000" w:themeColor="text1"/>
          <w:highlight w:val="none"/>
          <w14:textFill>
            <w14:solidFill>
              <w14:schemeClr w14:val="tx1"/>
            </w14:solidFill>
          </w14:textFill>
        </w:rPr>
        <w:t>投标人须知</w:t>
      </w:r>
      <w:bookmarkEnd w:id="3"/>
      <w:bookmarkEnd w:id="7"/>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widowControl/>
        <w:jc w:val="left"/>
        <w:rPr>
          <w:rFonts w:ascii="Times New Roman" w:hAnsi="Times New Roman"/>
          <w:color w:val="000000" w:themeColor="text1"/>
          <w:highlight w:val="none"/>
          <w14:textFill>
            <w14:solidFill>
              <w14:schemeClr w14:val="tx1"/>
            </w14:solidFill>
          </w14:textFill>
        </w:rPr>
      </w:pPr>
      <w:bookmarkStart w:id="8" w:name="_Toc441844050"/>
      <w:bookmarkStart w:id="9" w:name="_Toc425348132"/>
      <w:bookmarkStart w:id="10" w:name="_Toc396137231"/>
      <w:r>
        <w:rPr>
          <w:rFonts w:ascii="Times New Roman" w:hAnsi="Times New Roman"/>
          <w:color w:val="000000" w:themeColor="text1"/>
          <w:highlight w:val="none"/>
          <w14:textFill>
            <w14:solidFill>
              <w14:schemeClr w14:val="tx1"/>
            </w14:solidFill>
          </w14:textFill>
        </w:rPr>
        <w:br w:type="page"/>
      </w:r>
    </w:p>
    <w:p>
      <w:pPr>
        <w:pStyle w:val="5"/>
        <w:numPr>
          <w:ilvl w:val="0"/>
          <w:numId w:val="18"/>
        </w:numPr>
        <w:spacing w:line="360" w:lineRule="auto"/>
        <w:jc w:val="center"/>
        <w:rPr>
          <w:rFonts w:ascii="Times New Roman" w:hAnsi="Times New Roman" w:eastAsia="宋体"/>
          <w:bCs/>
          <w:color w:val="000000" w:themeColor="text1"/>
          <w:kern w:val="44"/>
          <w:highlight w:val="none"/>
          <w14:textFill>
            <w14:solidFill>
              <w14:schemeClr w14:val="tx1"/>
            </w14:solidFill>
          </w14:textFill>
        </w:rPr>
      </w:pPr>
      <w:bookmarkStart w:id="11" w:name="_Toc32711"/>
      <w:r>
        <w:rPr>
          <w:rFonts w:hint="eastAsia" w:ascii="Times New Roman" w:hAnsi="Times New Roman" w:eastAsia="宋体"/>
          <w:bCs/>
          <w:color w:val="000000" w:themeColor="text1"/>
          <w:kern w:val="44"/>
          <w:highlight w:val="none"/>
          <w14:textFill>
            <w14:solidFill>
              <w14:schemeClr w14:val="tx1"/>
            </w14:solidFill>
          </w14:textFill>
        </w:rPr>
        <w:t>投标人须知前附表</w:t>
      </w:r>
      <w:bookmarkEnd w:id="8"/>
      <w:bookmarkEnd w:id="9"/>
      <w:bookmarkEnd w:id="10"/>
      <w:bookmarkEnd w:id="11"/>
    </w:p>
    <w:tbl>
      <w:tblPr>
        <w:tblStyle w:val="60"/>
        <w:tblW w:w="929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1559"/>
        <w:gridCol w:w="674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tblHeader/>
          <w:jc w:val="center"/>
        </w:trPr>
        <w:tc>
          <w:tcPr>
            <w:tcW w:w="984" w:type="dxa"/>
            <w:tcBorders>
              <w:top w:val="doub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项目</w:t>
            </w:r>
          </w:p>
        </w:tc>
        <w:tc>
          <w:tcPr>
            <w:tcW w:w="1559" w:type="dxa"/>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内容</w:t>
            </w:r>
          </w:p>
        </w:tc>
        <w:tc>
          <w:tcPr>
            <w:tcW w:w="6749" w:type="dxa"/>
            <w:tcBorders>
              <w:top w:val="double" w:color="auto" w:sz="4" w:space="0"/>
              <w:left w:val="single" w:color="auto" w:sz="4" w:space="0"/>
              <w:bottom w:val="single" w:color="auto" w:sz="4" w:space="0"/>
              <w:right w:val="doub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1.3</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项目预算金额</w:t>
            </w:r>
          </w:p>
        </w:tc>
        <w:tc>
          <w:tcPr>
            <w:tcW w:w="6749" w:type="dxa"/>
            <w:tcBorders>
              <w:top w:val="single" w:color="auto" w:sz="4" w:space="0"/>
              <w:left w:val="single" w:color="auto" w:sz="4" w:space="0"/>
              <w:bottom w:val="single" w:color="auto" w:sz="4" w:space="0"/>
              <w:right w:val="double" w:color="auto" w:sz="4" w:space="0"/>
            </w:tcBorders>
            <w:vAlign w:val="center"/>
          </w:tcPr>
          <w:p>
            <w:pPr>
              <w:tabs>
                <w:tab w:val="left" w:pos="480"/>
              </w:tabs>
              <w:snapToGrid w:val="0"/>
              <w:spacing w:line="360" w:lineRule="exact"/>
              <w:rPr>
                <w:rFonts w:ascii="宋体" w:hAnsi="宋体" w:eastAsia="黑体"/>
                <w:bCs/>
                <w:color w:val="000000" w:themeColor="text1"/>
                <w:sz w:val="22"/>
                <w:szCs w:val="22"/>
                <w:highlight w:val="none"/>
                <w14:textFill>
                  <w14:solidFill>
                    <w14:schemeClr w14:val="tx1"/>
                  </w14:solidFill>
                </w14:textFill>
              </w:rPr>
            </w:pPr>
            <w:r>
              <w:rPr>
                <w:rFonts w:hint="eastAsia" w:ascii="Times New Roman" w:hAnsi="Times New Roman" w:cs="宋体"/>
                <w:bCs/>
                <w:color w:val="000000" w:themeColor="text1"/>
                <w:sz w:val="22"/>
                <w:szCs w:val="22"/>
                <w:highlight w:val="none"/>
                <w14:textFill>
                  <w14:solidFill>
                    <w14:schemeClr w14:val="tx1"/>
                  </w14:solidFill>
                </w14:textFill>
              </w:rPr>
              <w:t>详见《招标公告函》</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1.4</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资金来源</w:t>
            </w:r>
          </w:p>
        </w:tc>
        <w:tc>
          <w:tcPr>
            <w:tcW w:w="6749" w:type="dxa"/>
            <w:tcBorders>
              <w:top w:val="single" w:color="auto" w:sz="4" w:space="0"/>
              <w:left w:val="single" w:color="auto" w:sz="4" w:space="0"/>
              <w:bottom w:val="single" w:color="auto" w:sz="4" w:space="0"/>
              <w:right w:val="double" w:color="auto" w:sz="4" w:space="0"/>
            </w:tcBorders>
            <w:vAlign w:val="center"/>
          </w:tcPr>
          <w:p>
            <w:pPr>
              <w:tabs>
                <w:tab w:val="left" w:pos="480"/>
              </w:tabs>
              <w:snapToGrid w:val="0"/>
              <w:spacing w:line="360" w:lineRule="exact"/>
              <w:rPr>
                <w:rFonts w:ascii="Times New Roman" w:hAnsi="Times New Roman" w:cs="宋体"/>
                <w:bCs/>
                <w:color w:val="000000" w:themeColor="text1"/>
                <w:sz w:val="22"/>
                <w:szCs w:val="22"/>
                <w:highlight w:val="none"/>
                <w14:textFill>
                  <w14:solidFill>
                    <w14:schemeClr w14:val="tx1"/>
                  </w14:solidFill>
                </w14:textFill>
              </w:rPr>
            </w:pPr>
            <w:r>
              <w:rPr>
                <w:rFonts w:hint="eastAsia" w:ascii="Times New Roman" w:hAnsi="Times New Roman" w:cs="宋体"/>
                <w:bCs/>
                <w:color w:val="000000" w:themeColor="text1"/>
                <w:sz w:val="22"/>
                <w:szCs w:val="22"/>
                <w:highlight w:val="none"/>
                <w14:textFill>
                  <w14:solidFill>
                    <w14:schemeClr w14:val="tx1"/>
                  </w14:solidFill>
                </w14:textFill>
              </w:rPr>
              <w:t>自筹资金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2.1</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招标人</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i/>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lang w:val="zh-CN"/>
                <w14:textFill>
                  <w14:solidFill>
                    <w14:schemeClr w14:val="tx1"/>
                  </w14:solidFill>
                </w14:textFill>
              </w:rPr>
              <w:t>东莞市经纬公路工程有限公司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2.2</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hint="eastAsia" w:ascii="宋体" w:hAnsi="宋体" w:eastAsia="宋体"/>
                <w:color w:val="000000" w:themeColor="text1"/>
                <w:sz w:val="22"/>
                <w:szCs w:val="22"/>
                <w:highlight w:val="none"/>
                <w:lang w:eastAsia="zh-CN"/>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广东中凯工程管理咨询有限公司</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合格的投标人</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u w:val="single"/>
                <w:lang w:val="zh-CN"/>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见第一章《</w:t>
            </w:r>
            <w:r>
              <w:rPr>
                <w:rFonts w:hint="eastAsia" w:ascii="宋体" w:hAnsi="宋体"/>
                <w:bCs/>
                <w:color w:val="000000" w:themeColor="text1"/>
                <w:sz w:val="22"/>
                <w:szCs w:val="22"/>
                <w:highlight w:val="none"/>
                <w14:textFill>
                  <w14:solidFill>
                    <w14:schemeClr w14:val="tx1"/>
                  </w14:solidFill>
                </w14:textFill>
              </w:rPr>
              <w:t>招标公告</w:t>
            </w:r>
            <w:r>
              <w:rPr>
                <w:rFonts w:ascii="宋体" w:hAnsi="宋体"/>
                <w:bCs/>
                <w:color w:val="000000" w:themeColor="text1"/>
                <w:sz w:val="22"/>
                <w:szCs w:val="22"/>
                <w:highlight w:val="none"/>
                <w14:textFill>
                  <w14:solidFill>
                    <w14:schemeClr w14:val="tx1"/>
                  </w14:solidFill>
                </w14:textFill>
              </w:rPr>
              <w:t>》中第5款的</w:t>
            </w:r>
            <w:r>
              <w:rPr>
                <w:rFonts w:ascii="宋体" w:hAnsi="宋体"/>
                <w:b/>
                <w:bCs/>
                <w:color w:val="000000" w:themeColor="text1"/>
                <w:sz w:val="22"/>
                <w:szCs w:val="22"/>
                <w:highlight w:val="none"/>
                <w:u w:val="single"/>
                <w14:textFill>
                  <w14:solidFill>
                    <w14:schemeClr w14:val="tx1"/>
                  </w14:solidFill>
                </w14:textFill>
              </w:rPr>
              <w:t>投标人资格要求。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left w:val="doub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3.7</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关于联合体投标</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本项目</w:t>
            </w:r>
            <w:r>
              <w:rPr>
                <w:rFonts w:ascii="宋体" w:hAnsi="宋体"/>
                <w:b/>
                <w:color w:val="000000" w:themeColor="text1"/>
                <w:sz w:val="22"/>
                <w:szCs w:val="22"/>
                <w:highlight w:val="none"/>
                <w:u w:val="single"/>
                <w:lang w:val="zh-CN"/>
                <w14:textFill>
                  <w14:solidFill>
                    <w14:schemeClr w14:val="tx1"/>
                  </w14:solidFill>
                </w14:textFill>
              </w:rPr>
              <w:t>不允许</w:t>
            </w:r>
            <w:r>
              <w:rPr>
                <w:rFonts w:ascii="宋体" w:hAnsi="宋体"/>
                <w:color w:val="000000" w:themeColor="text1"/>
                <w:sz w:val="22"/>
                <w:szCs w:val="22"/>
                <w:highlight w:val="none"/>
                <w:lang w:val="zh-CN"/>
                <w14:textFill>
                  <w14:solidFill>
                    <w14:schemeClr w14:val="tx1"/>
                  </w14:solidFill>
                </w14:textFill>
              </w:rPr>
              <w:t>联合体投标，招标文件中与允许联合体投标有关的条款、文字表述或格式不适用于本次</w:t>
            </w:r>
            <w:r>
              <w:rPr>
                <w:rFonts w:hint="eastAsia" w:ascii="宋体" w:hAnsi="宋体"/>
                <w:color w:val="000000" w:themeColor="text1"/>
                <w:sz w:val="22"/>
                <w:szCs w:val="22"/>
                <w:highlight w:val="none"/>
                <w:lang w:val="zh-CN"/>
                <w14:textFill>
                  <w14:solidFill>
                    <w14:schemeClr w14:val="tx1"/>
                  </w14:solidFill>
                </w14:textFill>
              </w:rPr>
              <w:t>招标</w:t>
            </w:r>
            <w:r>
              <w:rPr>
                <w:rFonts w:ascii="宋体" w:hAnsi="宋体"/>
                <w:color w:val="000000" w:themeColor="text1"/>
                <w:sz w:val="22"/>
                <w:szCs w:val="22"/>
                <w:highlight w:val="none"/>
                <w:lang w:val="zh-CN"/>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6</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踏勘现场</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招标人</w:t>
            </w:r>
            <w:r>
              <w:rPr>
                <w:rFonts w:ascii="宋体" w:hAnsi="宋体"/>
                <w:color w:val="000000" w:themeColor="text1"/>
                <w:sz w:val="22"/>
                <w:szCs w:val="22"/>
                <w:highlight w:val="none"/>
                <w14:textFill>
                  <w14:solidFill>
                    <w14:schemeClr w14:val="tx1"/>
                  </w14:solidFill>
                </w14:textFill>
              </w:rPr>
              <w:t>不集中组织，由投标人自行踏勘现场。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8</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招标文件的</w:t>
            </w:r>
            <w:r>
              <w:rPr>
                <w:rFonts w:hint="eastAsia" w:ascii="宋体" w:hAnsi="宋体"/>
                <w:color w:val="000000" w:themeColor="text1"/>
                <w:sz w:val="22"/>
                <w:szCs w:val="22"/>
                <w:highlight w:val="none"/>
                <w14:textFill>
                  <w14:solidFill>
                    <w14:schemeClr w14:val="tx1"/>
                  </w14:solidFill>
                </w14:textFill>
              </w:rPr>
              <w:t>异议</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见第二章《投标须知》中第</w:t>
            </w:r>
            <w:r>
              <w:rPr>
                <w:rFonts w:ascii="宋体" w:hAnsi="宋体"/>
                <w:color w:val="000000" w:themeColor="text1"/>
                <w:sz w:val="22"/>
                <w:szCs w:val="22"/>
                <w:highlight w:val="none"/>
                <w14:textFill>
                  <w14:solidFill>
                    <w14:schemeClr w14:val="tx1"/>
                  </w14:solidFill>
                </w14:textFill>
              </w:rPr>
              <w:t>8款的</w:t>
            </w:r>
            <w:r>
              <w:rPr>
                <w:rFonts w:hint="eastAsia" w:ascii="宋体" w:hAnsi="宋体"/>
                <w:b/>
                <w:color w:val="000000" w:themeColor="text1"/>
                <w:sz w:val="22"/>
                <w:szCs w:val="22"/>
                <w:highlight w:val="none"/>
                <w:u w:val="single"/>
                <w14:textFill>
                  <w14:solidFill>
                    <w14:schemeClr w14:val="tx1"/>
                  </w14:solidFill>
                </w14:textFill>
              </w:rPr>
              <w:t>招标文件的异议</w:t>
            </w:r>
            <w:r>
              <w:rPr>
                <w:rFonts w:hint="eastAsia" w:ascii="宋体" w:hAnsi="宋体"/>
                <w:color w:val="000000" w:themeColor="text1"/>
                <w:sz w:val="22"/>
                <w:szCs w:val="22"/>
                <w:highlight w:val="none"/>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b/>
                <w:color w:val="000000" w:themeColor="text1"/>
                <w:sz w:val="22"/>
                <w:szCs w:val="22"/>
                <w:highlight w:val="none"/>
                <w14:textFill>
                  <w14:solidFill>
                    <w14:schemeClr w14:val="tx1"/>
                  </w14:solidFill>
                </w14:textFill>
              </w:rPr>
              <w:t>★</w:t>
            </w:r>
            <w:r>
              <w:rPr>
                <w:rFonts w:ascii="宋体" w:hAnsi="宋体"/>
                <w:color w:val="000000" w:themeColor="text1"/>
                <w:sz w:val="22"/>
                <w:szCs w:val="22"/>
                <w:highlight w:val="none"/>
                <w14:textFill>
                  <w14:solidFill>
                    <w14:schemeClr w14:val="tx1"/>
                  </w14:solidFill>
                </w14:textFill>
              </w:rPr>
              <w:t>14</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报价</w:t>
            </w:r>
            <w:r>
              <w:rPr>
                <w:rFonts w:hint="eastAsia" w:ascii="宋体" w:hAnsi="宋体"/>
                <w:color w:val="000000" w:themeColor="text1"/>
                <w:sz w:val="22"/>
                <w:szCs w:val="22"/>
                <w:highlight w:val="none"/>
                <w14:textFill>
                  <w14:solidFill>
                    <w14:schemeClr w14:val="tx1"/>
                  </w14:solidFill>
                </w14:textFill>
              </w:rPr>
              <w:t>要求</w:t>
            </w:r>
          </w:p>
        </w:tc>
        <w:tc>
          <w:tcPr>
            <w:tcW w:w="6749" w:type="dxa"/>
            <w:tcBorders>
              <w:top w:val="single" w:color="auto" w:sz="4" w:space="0"/>
              <w:left w:val="single" w:color="auto" w:sz="4" w:space="0"/>
              <w:bottom w:val="single" w:color="auto" w:sz="4" w:space="0"/>
              <w:right w:val="double" w:color="auto" w:sz="4" w:space="0"/>
            </w:tcBorders>
            <w:vAlign w:val="center"/>
          </w:tcPr>
          <w:p>
            <w:pPr>
              <w:pStyle w:val="29"/>
              <w:spacing w:line="360" w:lineRule="auto"/>
              <w:rPr>
                <w:rFonts w:hAnsi="宋体"/>
                <w:b/>
                <w:color w:val="000000" w:themeColor="text1"/>
                <w:sz w:val="22"/>
                <w:szCs w:val="22"/>
                <w:highlight w:val="none"/>
                <w14:textFill>
                  <w14:solidFill>
                    <w14:schemeClr w14:val="tx1"/>
                  </w14:solidFill>
                </w14:textFill>
              </w:rPr>
            </w:pPr>
            <w:r>
              <w:rPr>
                <w:rFonts w:hint="eastAsia" w:hAnsi="宋体" w:cs="宋体"/>
                <w:color w:val="000000" w:themeColor="text1"/>
                <w:sz w:val="22"/>
                <w:highlight w:val="none"/>
                <w14:textFill>
                  <w14:solidFill>
                    <w14:schemeClr w14:val="tx1"/>
                  </w14:solidFill>
                </w14:textFill>
              </w:rPr>
              <w:t>1.以上报价为到工地价格，包含但不限于</w:t>
            </w:r>
            <w:r>
              <w:rPr>
                <w:rFonts w:hint="eastAsia" w:hAnsi="宋体" w:cs="宋体"/>
                <w:color w:val="000000" w:themeColor="text1"/>
                <w:sz w:val="22"/>
                <w:highlight w:val="none"/>
                <w:lang w:val="en-US"/>
                <w14:textFill>
                  <w14:solidFill>
                    <w14:schemeClr w14:val="tx1"/>
                  </w14:solidFill>
                </w14:textFill>
              </w:rPr>
              <w:t>增值税专用发票税金（13%）、材料费、卸货费、运费及运输损耗费、过磅费</w:t>
            </w:r>
            <w:r>
              <w:rPr>
                <w:rFonts w:hint="eastAsia" w:hAnsi="宋体" w:cs="宋体"/>
                <w:color w:val="000000" w:themeColor="text1"/>
                <w:sz w:val="22"/>
                <w:highlight w:val="none"/>
                <w14:textFill>
                  <w14:solidFill>
                    <w14:schemeClr w14:val="tx1"/>
                  </w14:solidFill>
                </w14:textFill>
              </w:rPr>
              <w:t>等相关费用。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17.1</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投标保证金</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auto"/>
              <w:rPr>
                <w:rFonts w:ascii="宋体" w:hAnsi="宋体"/>
                <w:b/>
                <w:color w:val="000000" w:themeColor="text1"/>
                <w:sz w:val="22"/>
                <w:szCs w:val="22"/>
                <w:highlight w:val="none"/>
                <w14:textFill>
                  <w14:solidFill>
                    <w14:schemeClr w14:val="tx1"/>
                  </w14:solidFill>
                </w14:textFill>
              </w:rPr>
            </w:pPr>
            <w:r>
              <w:rPr>
                <w:rFonts w:hint="eastAsia" w:ascii="宋体" w:hAnsi="宋体"/>
                <w:b/>
                <w:bCs/>
                <w:color w:val="000000" w:themeColor="text1"/>
                <w:sz w:val="22"/>
                <w:szCs w:val="22"/>
                <w:highlight w:val="none"/>
                <w14:textFill>
                  <w14:solidFill>
                    <w14:schemeClr w14:val="tx1"/>
                  </w14:solidFill>
                </w14:textFill>
              </w:rPr>
              <w:t>金额</w:t>
            </w:r>
            <w:r>
              <w:rPr>
                <w:rFonts w:ascii="宋体" w:hAnsi="宋体"/>
                <w:b/>
                <w:bCs/>
                <w:color w:val="000000" w:themeColor="text1"/>
                <w:sz w:val="22"/>
                <w:szCs w:val="22"/>
                <w:highlight w:val="none"/>
                <w14:textFill>
                  <w14:solidFill>
                    <w14:schemeClr w14:val="tx1"/>
                  </w14:solidFill>
                </w14:textFill>
              </w:rPr>
              <w:t>：</w:t>
            </w:r>
            <w:r>
              <w:rPr>
                <w:rFonts w:hint="eastAsia" w:ascii="宋体" w:hAnsi="宋体"/>
                <w:b/>
                <w:bCs/>
                <w:color w:val="000000" w:themeColor="text1"/>
                <w:sz w:val="22"/>
                <w:szCs w:val="22"/>
                <w:highlight w:val="none"/>
                <w:lang w:val="en-US" w:eastAsia="zh-CN"/>
                <w14:textFill>
                  <w14:solidFill>
                    <w14:schemeClr w14:val="tx1"/>
                  </w14:solidFill>
                </w14:textFill>
              </w:rPr>
              <w:t>3</w:t>
            </w:r>
            <w:r>
              <w:rPr>
                <w:rFonts w:hint="eastAsia" w:ascii="宋体" w:hAnsi="宋体"/>
                <w:b/>
                <w:bCs/>
                <w:color w:val="000000" w:themeColor="text1"/>
                <w:sz w:val="22"/>
                <w:szCs w:val="22"/>
                <w:highlight w:val="none"/>
                <w14:textFill>
                  <w14:solidFill>
                    <w14:schemeClr w14:val="tx1"/>
                  </w14:solidFill>
                </w14:textFill>
              </w:rPr>
              <w:t>0,000.00</w:t>
            </w:r>
            <w:r>
              <w:rPr>
                <w:rFonts w:ascii="宋体" w:hAnsi="宋体"/>
                <w:b/>
                <w:color w:val="000000" w:themeColor="text1"/>
                <w:sz w:val="22"/>
                <w:szCs w:val="22"/>
                <w:highlight w:val="none"/>
                <w14:textFill>
                  <w14:solidFill>
                    <w14:schemeClr w14:val="tx1"/>
                  </w14:solidFill>
                </w14:textFill>
              </w:rPr>
              <w:t>元</w:t>
            </w:r>
            <w:r>
              <w:rPr>
                <w:rFonts w:hint="eastAsia" w:ascii="宋体" w:hAnsi="宋体"/>
                <w:b/>
                <w:color w:val="000000" w:themeColor="text1"/>
                <w:sz w:val="22"/>
                <w:szCs w:val="22"/>
                <w:highlight w:val="none"/>
                <w14:textFill>
                  <w14:solidFill>
                    <w14:schemeClr w14:val="tx1"/>
                  </w14:solidFill>
                </w14:textFill>
              </w:rPr>
              <w:t>。</w:t>
            </w:r>
          </w:p>
          <w:p>
            <w:pPr>
              <w:spacing w:line="360" w:lineRule="auto"/>
              <w:rPr>
                <w:rFonts w:ascii="宋体" w:hAnsi="宋体"/>
                <w:color w:val="000000" w:themeColor="text1"/>
                <w:sz w:val="22"/>
                <w:szCs w:val="22"/>
                <w:highlight w:val="none"/>
                <w:u w:val="single"/>
                <w14:textFill>
                  <w14:solidFill>
                    <w14:schemeClr w14:val="tx1"/>
                  </w14:solidFill>
                </w14:textFill>
              </w:rPr>
            </w:pPr>
            <w:bookmarkStart w:id="12" w:name="_Hlk1990421"/>
            <w:r>
              <w:rPr>
                <w:rFonts w:ascii="宋体" w:hAnsi="宋体"/>
                <w:color w:val="000000" w:themeColor="text1"/>
                <w:sz w:val="22"/>
                <w:szCs w:val="22"/>
                <w:highlight w:val="none"/>
                <w14:textFill>
                  <w14:solidFill>
                    <w14:schemeClr w14:val="tx1"/>
                  </w14:solidFill>
                </w14:textFill>
              </w:rPr>
              <w:t>投标保证金账户</w:t>
            </w:r>
            <w:bookmarkEnd w:id="12"/>
            <w:r>
              <w:rPr>
                <w:rFonts w:ascii="宋体" w:hAnsi="宋体"/>
                <w:color w:val="000000" w:themeColor="text1"/>
                <w:sz w:val="22"/>
                <w:szCs w:val="22"/>
                <w:highlight w:val="none"/>
                <w14:textFill>
                  <w14:solidFill>
                    <w14:schemeClr w14:val="tx1"/>
                  </w14:solidFill>
                </w14:textFill>
              </w:rPr>
              <w:t>：</w:t>
            </w:r>
          </w:p>
          <w:p>
            <w:pPr>
              <w:spacing w:line="360" w:lineRule="auto"/>
              <w:rPr>
                <w:rFonts w:ascii="宋体" w:hAnsi="宋体"/>
                <w:color w:val="000000" w:themeColor="text1"/>
                <w:sz w:val="22"/>
                <w:szCs w:val="22"/>
                <w:highlight w:val="none"/>
                <w:u w:val="singl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开户名称：</w:t>
            </w:r>
            <w:r>
              <w:rPr>
                <w:rFonts w:ascii="宋体" w:hAnsi="宋体"/>
                <w:bCs/>
                <w:color w:val="000000" w:themeColor="text1"/>
                <w:sz w:val="22"/>
                <w:szCs w:val="22"/>
                <w:highlight w:val="none"/>
                <w:u w:val="single"/>
                <w14:textFill>
                  <w14:solidFill>
                    <w14:schemeClr w14:val="tx1"/>
                  </w14:solidFill>
                </w14:textFill>
              </w:rPr>
              <w:t>东莞市</w:t>
            </w:r>
            <w:r>
              <w:rPr>
                <w:rFonts w:hint="eastAsia" w:ascii="宋体" w:hAnsi="宋体"/>
                <w:bCs/>
                <w:color w:val="000000" w:themeColor="text1"/>
                <w:sz w:val="22"/>
                <w:szCs w:val="22"/>
                <w:highlight w:val="none"/>
                <w:u w:val="single"/>
                <w14:textFill>
                  <w14:solidFill>
                    <w14:schemeClr w14:val="tx1"/>
                  </w14:solidFill>
                </w14:textFill>
              </w:rPr>
              <w:t>交通投资集团</w:t>
            </w:r>
            <w:r>
              <w:rPr>
                <w:rFonts w:ascii="宋体" w:hAnsi="宋体"/>
                <w:bCs/>
                <w:color w:val="000000" w:themeColor="text1"/>
                <w:sz w:val="22"/>
                <w:szCs w:val="22"/>
                <w:highlight w:val="none"/>
                <w:u w:val="single"/>
                <w14:textFill>
                  <w14:solidFill>
                    <w14:schemeClr w14:val="tx1"/>
                  </w14:solidFill>
                </w14:textFill>
              </w:rPr>
              <w:t>有限公司</w:t>
            </w:r>
          </w:p>
          <w:p>
            <w:pPr>
              <w:spacing w:line="360" w:lineRule="auto"/>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开户银行：</w:t>
            </w:r>
            <w:r>
              <w:rPr>
                <w:rFonts w:hint="eastAsia" w:ascii="宋体" w:hAnsi="宋体"/>
                <w:color w:val="000000" w:themeColor="text1"/>
                <w:sz w:val="22"/>
                <w:szCs w:val="22"/>
                <w:highlight w:val="none"/>
                <w:u w:val="single"/>
                <w14:textFill>
                  <w14:solidFill>
                    <w14:schemeClr w14:val="tx1"/>
                  </w14:solidFill>
                </w14:textFill>
              </w:rPr>
              <w:t>平安银行股份有限公司东莞分行</w:t>
            </w:r>
          </w:p>
          <w:p>
            <w:pPr>
              <w:spacing w:line="360" w:lineRule="auto"/>
              <w:rPr>
                <w:rFonts w:hint="default" w:ascii="宋体" w:hAnsi="宋体" w:eastAsia="宋体"/>
                <w:b/>
                <w:bCs/>
                <w:color w:val="000000" w:themeColor="text1"/>
                <w:sz w:val="22"/>
                <w:szCs w:val="22"/>
                <w:highlight w:val="none"/>
                <w:u w:val="single"/>
                <w:lang w:val="en-US" w:eastAsia="zh-CN"/>
                <w14:textFill>
                  <w14:solidFill>
                    <w14:schemeClr w14:val="tx1"/>
                  </w14:solidFill>
                </w14:textFill>
              </w:rPr>
            </w:pPr>
            <w:r>
              <w:rPr>
                <w:rFonts w:ascii="宋体" w:hAnsi="宋体"/>
                <w:b/>
                <w:bCs/>
                <w:color w:val="000000" w:themeColor="text1"/>
                <w:sz w:val="22"/>
                <w:szCs w:val="22"/>
                <w:highlight w:val="none"/>
                <w14:textFill>
                  <w14:solidFill>
                    <w14:schemeClr w14:val="tx1"/>
                  </w14:solidFill>
                </w14:textFill>
              </w:rPr>
              <w:t>账号：</w:t>
            </w:r>
            <w:r>
              <w:rPr>
                <w:rFonts w:hint="eastAsia" w:ascii="宋体" w:hAnsi="宋体"/>
                <w:b/>
                <w:bCs/>
                <w:color w:val="000000" w:themeColor="text1"/>
                <w:sz w:val="22"/>
                <w:szCs w:val="22"/>
                <w:highlight w:val="none"/>
                <w:u w:val="single"/>
                <w:lang w:val="en-US" w:eastAsia="zh-CN"/>
                <w14:textFill>
                  <w14:solidFill>
                    <w14:schemeClr w14:val="tx1"/>
                  </w14:solidFill>
                </w14:textFill>
              </w:rPr>
              <w:t>30204959000442</w:t>
            </w:r>
          </w:p>
          <w:p>
            <w:pPr>
              <w:spacing w:line="360" w:lineRule="auto"/>
              <w:rPr>
                <w:rFonts w:ascii="宋体" w:hAnsi="宋体"/>
                <w:b/>
                <w:bCs/>
                <w:color w:val="000000" w:themeColor="text1"/>
                <w:sz w:val="22"/>
                <w:szCs w:val="22"/>
                <w:highlight w:val="none"/>
                <w14:textFill>
                  <w14:solidFill>
                    <w14:schemeClr w14:val="tx1"/>
                  </w14:solidFill>
                </w14:textFill>
              </w:rPr>
            </w:pPr>
            <w:r>
              <w:rPr>
                <w:rFonts w:hint="eastAsia" w:ascii="宋体" w:hAnsi="宋体"/>
                <w:b/>
                <w:bCs/>
                <w:color w:val="000000" w:themeColor="text1"/>
                <w:sz w:val="22"/>
                <w:szCs w:val="22"/>
                <w:highlight w:val="none"/>
                <w14:textFill>
                  <w14:solidFill>
                    <w14:schemeClr w14:val="tx1"/>
                  </w14:solidFill>
                </w14:textFill>
              </w:rPr>
              <w:t>注：</w:t>
            </w:r>
          </w:p>
          <w:p>
            <w:pPr>
              <w:spacing w:line="360" w:lineRule="auto"/>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lang w:eastAsia="zh-CN"/>
                <w14:textFill>
                  <w14:solidFill>
                    <w14:schemeClr w14:val="tx1"/>
                  </w14:solidFill>
                </w14:textFill>
              </w:rPr>
              <w:t>保证金无息将于开标会后</w:t>
            </w:r>
            <w:r>
              <w:rPr>
                <w:rFonts w:hint="eastAsia" w:ascii="宋体" w:hAnsi="宋体"/>
                <w:color w:val="000000" w:themeColor="text1"/>
                <w:sz w:val="22"/>
                <w:szCs w:val="22"/>
                <w:highlight w:val="none"/>
                <w:lang w:val="en-US" w:eastAsia="zh-CN"/>
                <w14:textFill>
                  <w14:solidFill>
                    <w14:schemeClr w14:val="tx1"/>
                  </w14:solidFill>
                </w14:textFill>
              </w:rPr>
              <w:t>10个工作日内退还</w:t>
            </w:r>
            <w:r>
              <w:rPr>
                <w:rFonts w:hint="eastAsia" w:ascii="宋体" w:hAnsi="宋体"/>
                <w:color w:val="000000" w:themeColor="text1"/>
                <w:sz w:val="22"/>
                <w:szCs w:val="22"/>
                <w:highlight w:val="none"/>
                <w14:textFill>
                  <w14:solidFill>
                    <w14:schemeClr w14:val="tx1"/>
                  </w14:solidFill>
                </w14:textFill>
              </w:rPr>
              <w:t>。</w:t>
            </w:r>
          </w:p>
          <w:p>
            <w:pPr>
              <w:spacing w:line="360" w:lineRule="auto"/>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、投标单位按上述规定的投标保证金金额缴存到指定银行帐号，投标保证金必须在</w:t>
            </w:r>
            <w:r>
              <w:rPr>
                <w:rFonts w:hint="eastAsia" w:ascii="宋体" w:hAnsi="宋体"/>
                <w:b w:val="0"/>
                <w:bCs w:val="0"/>
                <w:color w:val="000000" w:themeColor="text1"/>
                <w:sz w:val="22"/>
                <w:szCs w:val="22"/>
                <w:highlight w:val="none"/>
                <w:u w:val="none"/>
                <w14:textFill>
                  <w14:solidFill>
                    <w14:schemeClr w14:val="tx1"/>
                  </w14:solidFill>
                </w14:textFill>
              </w:rPr>
              <w:t>投标时间截止前</w:t>
            </w:r>
            <w:r>
              <w:rPr>
                <w:rFonts w:hint="eastAsia" w:ascii="宋体" w:hAnsi="宋体"/>
                <w:color w:val="000000" w:themeColor="text1"/>
                <w:sz w:val="22"/>
                <w:szCs w:val="22"/>
                <w:highlight w:val="none"/>
                <w14:textFill>
                  <w14:solidFill>
                    <w14:schemeClr w14:val="tx1"/>
                  </w14:solidFill>
                </w14:textFill>
              </w:rPr>
              <w:t>到账（以招标人查询的到账时间为准）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b/>
                <w:color w:val="000000" w:themeColor="text1"/>
                <w:sz w:val="22"/>
                <w:szCs w:val="22"/>
                <w:highlight w:val="none"/>
                <w14:textFill>
                  <w14:solidFill>
                    <w14:schemeClr w14:val="tx1"/>
                  </w14:solidFill>
                </w14:textFill>
              </w:rPr>
              <w:t>★</w:t>
            </w:r>
            <w:r>
              <w:rPr>
                <w:rFonts w:ascii="宋体" w:hAnsi="宋体"/>
                <w:color w:val="000000" w:themeColor="text1"/>
                <w:sz w:val="22"/>
                <w:szCs w:val="22"/>
                <w:highlight w:val="none"/>
                <w14:textFill>
                  <w14:solidFill>
                    <w14:schemeClr w14:val="tx1"/>
                  </w14:solidFill>
                </w14:textFill>
              </w:rPr>
              <w:t>18.1</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投标有效期</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lang w:val="zh-CN"/>
                <w14:textFill>
                  <w14:solidFill>
                    <w14:schemeClr w14:val="tx1"/>
                  </w14:solidFill>
                </w14:textFill>
              </w:rPr>
              <w:t>递交投标文件截止日后90日内有效</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20</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b/>
                <w:bCs/>
                <w:color w:val="000000" w:themeColor="text1"/>
                <w:sz w:val="22"/>
                <w:szCs w:val="22"/>
                <w:highlight w:val="none"/>
                <w14:textFill>
                  <w14:solidFill>
                    <w14:schemeClr w14:val="tx1"/>
                  </w14:solidFill>
                </w14:textFill>
              </w:rPr>
            </w:pPr>
            <w:r>
              <w:rPr>
                <w:rFonts w:ascii="宋体" w:hAnsi="宋体"/>
                <w:b/>
                <w:bCs/>
                <w:color w:val="000000" w:themeColor="text1"/>
                <w:sz w:val="22"/>
                <w:szCs w:val="22"/>
                <w:highlight w:val="none"/>
                <w14:textFill>
                  <w14:solidFill>
                    <w14:schemeClr w14:val="tx1"/>
                  </w14:solidFill>
                </w14:textFill>
              </w:rPr>
              <w:t>投标截止时间</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本项目投标截止时间为</w:t>
            </w:r>
            <w:r>
              <w:rPr>
                <w:rFonts w:hint="eastAsia" w:ascii="宋体" w:hAnsi="宋体"/>
                <w:b w:val="0"/>
                <w:bCs w:val="0"/>
                <w:color w:val="000000" w:themeColor="text1"/>
                <w:sz w:val="22"/>
                <w:szCs w:val="22"/>
                <w:highlight w:val="none"/>
                <w:lang w:val="en-US" w:eastAsia="zh-CN"/>
                <w14:textFill>
                  <w14:solidFill>
                    <w14:schemeClr w14:val="tx1"/>
                  </w14:solidFill>
                </w14:textFill>
              </w:rPr>
              <w:t>2022</w:t>
            </w:r>
            <w:r>
              <w:rPr>
                <w:rFonts w:ascii="宋体" w:hAnsi="宋体"/>
                <w:b w:val="0"/>
                <w:bCs w:val="0"/>
                <w:color w:val="000000" w:themeColor="text1"/>
                <w:sz w:val="22"/>
                <w:szCs w:val="22"/>
                <w:highlight w:val="none"/>
                <w14:textFill>
                  <w14:solidFill>
                    <w14:schemeClr w14:val="tx1"/>
                  </w14:solidFill>
                </w14:textFill>
              </w:rPr>
              <w:t>年</w:t>
            </w:r>
            <w:r>
              <w:rPr>
                <w:rFonts w:hint="eastAsia" w:ascii="宋体" w:hAnsi="宋体"/>
                <w:b w:val="0"/>
                <w:bCs w:val="0"/>
                <w:color w:val="000000" w:themeColor="text1"/>
                <w:sz w:val="22"/>
                <w:szCs w:val="22"/>
                <w:highlight w:val="none"/>
                <w:lang w:val="en-US" w:eastAsia="zh-CN"/>
                <w14:textFill>
                  <w14:solidFill>
                    <w14:schemeClr w14:val="tx1"/>
                  </w14:solidFill>
                </w14:textFill>
              </w:rPr>
              <w:t>01</w:t>
            </w:r>
            <w:r>
              <w:rPr>
                <w:rFonts w:ascii="宋体" w:hAnsi="宋体"/>
                <w:b w:val="0"/>
                <w:bCs w:val="0"/>
                <w:color w:val="000000" w:themeColor="text1"/>
                <w:sz w:val="22"/>
                <w:szCs w:val="22"/>
                <w:highlight w:val="none"/>
                <w14:textFill>
                  <w14:solidFill>
                    <w14:schemeClr w14:val="tx1"/>
                  </w14:solidFill>
                </w14:textFill>
              </w:rPr>
              <w:t>月</w:t>
            </w:r>
            <w:r>
              <w:rPr>
                <w:rFonts w:hint="eastAsia" w:ascii="宋体" w:hAnsi="宋体"/>
                <w:b w:val="0"/>
                <w:bCs w:val="0"/>
                <w:color w:val="000000" w:themeColor="text1"/>
                <w:sz w:val="22"/>
                <w:szCs w:val="22"/>
                <w:highlight w:val="none"/>
                <w:lang w:val="en-US" w:eastAsia="zh-CN"/>
                <w14:textFill>
                  <w14:solidFill>
                    <w14:schemeClr w14:val="tx1"/>
                  </w14:solidFill>
                </w14:textFill>
              </w:rPr>
              <w:t>07</w:t>
            </w:r>
            <w:r>
              <w:rPr>
                <w:rFonts w:ascii="宋体" w:hAnsi="宋体"/>
                <w:b w:val="0"/>
                <w:bCs w:val="0"/>
                <w:color w:val="000000" w:themeColor="text1"/>
                <w:sz w:val="22"/>
                <w:szCs w:val="22"/>
                <w:highlight w:val="none"/>
                <w14:textFill>
                  <w14:solidFill>
                    <w14:schemeClr w14:val="tx1"/>
                  </w14:solidFill>
                </w14:textFill>
              </w:rPr>
              <w:t>日</w:t>
            </w:r>
            <w:r>
              <w:rPr>
                <w:rFonts w:hint="eastAsia" w:ascii="宋体" w:hAnsi="宋体"/>
                <w:b w:val="0"/>
                <w:bCs w:val="0"/>
                <w:color w:val="000000" w:themeColor="text1"/>
                <w:sz w:val="22"/>
                <w:szCs w:val="22"/>
                <w:highlight w:val="none"/>
                <w:lang w:val="en-US" w:eastAsia="zh-CN"/>
                <w14:textFill>
                  <w14:solidFill>
                    <w14:schemeClr w14:val="tx1"/>
                  </w14:solidFill>
                </w14:textFill>
              </w:rPr>
              <w:t>10</w:t>
            </w:r>
            <w:r>
              <w:rPr>
                <w:rFonts w:ascii="宋体" w:hAnsi="宋体"/>
                <w:b w:val="0"/>
                <w:bCs w:val="0"/>
                <w:color w:val="000000" w:themeColor="text1"/>
                <w:sz w:val="22"/>
                <w:szCs w:val="22"/>
                <w:highlight w:val="none"/>
                <w14:textFill>
                  <w14:solidFill>
                    <w14:schemeClr w14:val="tx1"/>
                  </w14:solidFill>
                </w14:textFill>
              </w:rPr>
              <w:t>时</w:t>
            </w:r>
            <w:r>
              <w:rPr>
                <w:rFonts w:hint="eastAsia" w:ascii="宋体" w:hAnsi="宋体"/>
                <w:b w:val="0"/>
                <w:bCs w:val="0"/>
                <w:color w:val="000000" w:themeColor="text1"/>
                <w:sz w:val="22"/>
                <w:szCs w:val="22"/>
                <w:highlight w:val="none"/>
                <w:lang w:val="en-US" w:eastAsia="zh-CN"/>
                <w14:textFill>
                  <w14:solidFill>
                    <w14:schemeClr w14:val="tx1"/>
                  </w14:solidFill>
                </w14:textFill>
              </w:rPr>
              <w:t>30</w:t>
            </w:r>
            <w:r>
              <w:rPr>
                <w:rFonts w:ascii="宋体" w:hAnsi="宋体"/>
                <w:b w:val="0"/>
                <w:bCs w:val="0"/>
                <w:color w:val="000000" w:themeColor="text1"/>
                <w:sz w:val="22"/>
                <w:szCs w:val="22"/>
                <w:highlight w:val="none"/>
                <w14:textFill>
                  <w14:solidFill>
                    <w14:schemeClr w14:val="tx1"/>
                  </w14:solidFill>
                </w14:textFill>
              </w:rPr>
              <w:t>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24.1</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评标委员会</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本项目不组建评标委员会</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26</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bCs/>
                <w:color w:val="000000" w:themeColor="text1"/>
                <w:sz w:val="22"/>
                <w:szCs w:val="22"/>
                <w:highlight w:val="none"/>
                <w14:textFill>
                  <w14:solidFill>
                    <w14:schemeClr w14:val="tx1"/>
                  </w14:solidFill>
                </w14:textFill>
              </w:rPr>
            </w:pPr>
            <w:r>
              <w:rPr>
                <w:rFonts w:hint="eastAsia" w:ascii="宋体" w:hAnsi="宋体"/>
                <w:bCs/>
                <w:color w:val="000000" w:themeColor="text1"/>
                <w:sz w:val="22"/>
                <w:szCs w:val="22"/>
                <w:highlight w:val="none"/>
                <w14:textFill>
                  <w14:solidFill>
                    <w14:schemeClr w14:val="tx1"/>
                  </w14:solidFill>
                </w14:textFill>
              </w:rPr>
              <w:t>定</w:t>
            </w:r>
            <w:r>
              <w:rPr>
                <w:rFonts w:ascii="宋体" w:hAnsi="宋体"/>
                <w:bCs/>
                <w:color w:val="000000" w:themeColor="text1"/>
                <w:sz w:val="22"/>
                <w:szCs w:val="22"/>
                <w:highlight w:val="none"/>
                <w14:textFill>
                  <w14:solidFill>
                    <w14:schemeClr w14:val="tx1"/>
                  </w14:solidFill>
                </w14:textFill>
              </w:rPr>
              <w:t>标方法</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lang w:eastAsia="zh-CN"/>
                <w14:textFill>
                  <w14:solidFill>
                    <w14:schemeClr w14:val="tx1"/>
                  </w14:solidFill>
                </w14:textFill>
              </w:rPr>
              <w:t>合理低价</w:t>
            </w:r>
            <w:r>
              <w:rPr>
                <w:rFonts w:hint="eastAsia" w:ascii="宋体" w:hAnsi="宋体"/>
                <w:color w:val="000000" w:themeColor="text1"/>
                <w:sz w:val="22"/>
                <w:szCs w:val="22"/>
                <w:highlight w:val="none"/>
                <w14:textFill>
                  <w14:solidFill>
                    <w14:schemeClr w14:val="tx1"/>
                  </w14:solidFill>
                </w14:textFill>
              </w:rPr>
              <w:t>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9.5</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bCs/>
                <w:color w:val="000000" w:themeColor="text1"/>
                <w:sz w:val="22"/>
                <w:szCs w:val="22"/>
                <w:highlight w:val="none"/>
                <w14:textFill>
                  <w14:solidFill>
                    <w14:schemeClr w14:val="tx1"/>
                  </w14:solidFill>
                </w14:textFill>
              </w:rPr>
            </w:pPr>
            <w:r>
              <w:rPr>
                <w:rFonts w:hint="eastAsia" w:ascii="宋体" w:hAnsi="宋体"/>
                <w:bCs/>
                <w:color w:val="000000" w:themeColor="text1"/>
                <w:sz w:val="22"/>
                <w:szCs w:val="22"/>
                <w:highlight w:val="none"/>
                <w14:textFill>
                  <w14:solidFill>
                    <w14:schemeClr w14:val="tx1"/>
                  </w14:solidFill>
                </w14:textFill>
              </w:rPr>
              <w:t>招标</w:t>
            </w:r>
            <w:r>
              <w:rPr>
                <w:rFonts w:ascii="宋体" w:hAnsi="宋体"/>
                <w:bCs/>
                <w:color w:val="000000" w:themeColor="text1"/>
                <w:sz w:val="22"/>
                <w:szCs w:val="22"/>
                <w:highlight w:val="none"/>
                <w14:textFill>
                  <w14:solidFill>
                    <w14:schemeClr w14:val="tx1"/>
                  </w14:solidFill>
                </w14:textFill>
              </w:rPr>
              <w:t>信息公告媒体</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所有有关本次</w:t>
            </w:r>
            <w:r>
              <w:rPr>
                <w:rFonts w:hint="eastAsia" w:ascii="宋体" w:hAnsi="宋体"/>
                <w:bCs/>
                <w:color w:val="000000" w:themeColor="text1"/>
                <w:sz w:val="22"/>
                <w:szCs w:val="22"/>
                <w:highlight w:val="none"/>
                <w14:textFill>
                  <w14:solidFill>
                    <w14:schemeClr w14:val="tx1"/>
                  </w14:solidFill>
                </w14:textFill>
              </w:rPr>
              <w:t>招标</w:t>
            </w:r>
            <w:r>
              <w:rPr>
                <w:rFonts w:ascii="宋体" w:hAnsi="宋体"/>
                <w:bCs/>
                <w:color w:val="000000" w:themeColor="text1"/>
                <w:sz w:val="22"/>
                <w:szCs w:val="22"/>
                <w:highlight w:val="none"/>
                <w14:textFill>
                  <w14:solidFill>
                    <w14:schemeClr w14:val="tx1"/>
                  </w14:solidFill>
                </w14:textFill>
              </w:rPr>
              <w:t>的招标公</w:t>
            </w:r>
            <w:r>
              <w:rPr>
                <w:rFonts w:ascii="宋体" w:hAnsi="宋体" w:eastAsia="宋体" w:cs="Times New Roman"/>
                <w:bCs/>
                <w:color w:val="000000" w:themeColor="text1"/>
                <w:sz w:val="22"/>
                <w:szCs w:val="22"/>
                <w:highlight w:val="none"/>
                <w14:textFill>
                  <w14:solidFill>
                    <w14:schemeClr w14:val="tx1"/>
                  </w14:solidFill>
                </w14:textFill>
              </w:rPr>
              <w:t>告会在</w:t>
            </w:r>
            <w:r>
              <w:rPr>
                <w:rFonts w:hint="eastAsia" w:ascii="宋体" w:hAnsi="宋体" w:eastAsia="宋体" w:cs="Times New Roman"/>
                <w:bCs/>
                <w:color w:val="000000" w:themeColor="text1"/>
                <w:sz w:val="22"/>
                <w:szCs w:val="22"/>
                <w:highlight w:val="none"/>
                <w14:textFill>
                  <w14:solidFill>
                    <w14:schemeClr w14:val="tx1"/>
                  </w14:solidFill>
                </w14:textFill>
              </w:rPr>
              <w:t>东莞市公共资源交易网（http://ggzy.dg.gov.cn）、中国采购与招标网（http://www.chinabidding.com.cn）、广东中凯工程管理咨询有限公司官方网站（http://www.gdzkgc.com/）和东莞市交通投资集团有限公司官方网站（http://www.dgjtjt.com.cn）</w:t>
            </w:r>
            <w:r>
              <w:rPr>
                <w:rFonts w:ascii="宋体" w:hAnsi="宋体"/>
                <w:bCs/>
                <w:color w:val="000000" w:themeColor="text1"/>
                <w:sz w:val="22"/>
                <w:szCs w:val="22"/>
                <w:highlight w:val="none"/>
                <w14:textFill>
                  <w14:solidFill>
                    <w14:schemeClr w14:val="tx1"/>
                  </w14:solidFill>
                </w14:textFill>
              </w:rPr>
              <w:t>媒体上公布，并视为有效送达，不再另行通知。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27.1</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bCs/>
                <w:color w:val="000000" w:themeColor="text1"/>
                <w:sz w:val="22"/>
                <w:szCs w:val="22"/>
                <w:highlight w:val="none"/>
                <w14:textFill>
                  <w14:solidFill>
                    <w14:schemeClr w14:val="tx1"/>
                  </w14:solidFill>
                </w14:textFill>
              </w:rPr>
            </w:pPr>
            <w:r>
              <w:rPr>
                <w:rFonts w:hint="eastAsia" w:ascii="宋体" w:hAnsi="宋体"/>
                <w:bCs/>
                <w:color w:val="000000" w:themeColor="text1"/>
                <w:sz w:val="22"/>
                <w:szCs w:val="22"/>
                <w:highlight w:val="none"/>
                <w14:textFill>
                  <w14:solidFill>
                    <w14:schemeClr w14:val="tx1"/>
                  </w14:solidFill>
                </w14:textFill>
              </w:rPr>
              <w:t>招标</w:t>
            </w:r>
            <w:r>
              <w:rPr>
                <w:rFonts w:ascii="宋体" w:hAnsi="宋体"/>
                <w:bCs/>
                <w:color w:val="000000" w:themeColor="text1"/>
                <w:sz w:val="22"/>
                <w:szCs w:val="22"/>
                <w:highlight w:val="none"/>
                <w14:textFill>
                  <w14:solidFill>
                    <w14:schemeClr w14:val="tx1"/>
                  </w14:solidFill>
                </w14:textFill>
              </w:rPr>
              <w:t>结果公示媒体</w:t>
            </w:r>
          </w:p>
        </w:tc>
        <w:tc>
          <w:tcPr>
            <w:tcW w:w="6749" w:type="dxa"/>
            <w:tcBorders>
              <w:top w:val="single" w:color="auto" w:sz="4" w:space="0"/>
              <w:left w:val="single" w:color="auto" w:sz="4" w:space="0"/>
              <w:bottom w:val="single" w:color="auto" w:sz="4" w:space="0"/>
              <w:right w:val="double" w:color="auto" w:sz="4" w:space="0"/>
            </w:tcBorders>
            <w:vAlign w:val="center"/>
          </w:tcPr>
          <w:p>
            <w:pPr>
              <w:spacing w:line="360" w:lineRule="exact"/>
              <w:rPr>
                <w:rFonts w:ascii="宋体" w:hAnsi="宋体" w:eastAsia="黑体"/>
                <w:bCs/>
                <w:color w:val="000000" w:themeColor="text1"/>
                <w:sz w:val="22"/>
                <w:szCs w:val="22"/>
                <w:highlight w:val="none"/>
                <w14:textFill>
                  <w14:solidFill>
                    <w14:schemeClr w14:val="tx1"/>
                  </w14:solidFill>
                </w14:textFill>
              </w:rPr>
            </w:pPr>
            <w:r>
              <w:rPr>
                <w:rFonts w:hint="eastAsia" w:ascii="宋体" w:hAnsi="宋体" w:eastAsia="宋体" w:cs="Times New Roman"/>
                <w:bCs/>
                <w:color w:val="000000" w:themeColor="text1"/>
                <w:sz w:val="22"/>
                <w:szCs w:val="22"/>
                <w:highlight w:val="none"/>
                <w14:textFill>
                  <w14:solidFill>
                    <w14:schemeClr w14:val="tx1"/>
                  </w14:solidFill>
                </w14:textFill>
              </w:rPr>
              <w:t>所有本次招标的结果公示会在东莞市公共资源交易网（http://ggzy.dg.gov.cn）、中国采购与招标网（http://www.chinabidding.com.cn）、广东中凯工程管理咨询有限公司官方网站（http://www.gdzkgc.com/）和东莞市交通投资集团有限公司官方网站（http://www.dgjtjt.com.cn）媒体上公布，并视为有效送达，不再另行通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984" w:type="dxa"/>
            <w:tcBorders>
              <w:top w:val="single" w:color="auto" w:sz="4" w:space="0"/>
              <w:left w:val="double" w:color="auto" w:sz="4" w:space="0"/>
              <w:bottom w:val="single" w:color="auto" w:sz="4" w:space="0"/>
              <w:right w:val="single" w:color="auto" w:sz="4" w:space="0"/>
            </w:tcBorders>
            <w:vAlign w:val="center"/>
          </w:tcPr>
          <w:p>
            <w:pPr>
              <w:spacing w:line="360" w:lineRule="exact"/>
              <w:jc w:val="center"/>
              <w:rPr>
                <w:rFonts w:ascii="宋体" w:hAnsi="宋体" w:eastAsia="黑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32</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履约</w:t>
            </w:r>
            <w:r>
              <w:rPr>
                <w:rFonts w:hint="eastAsia" w:ascii="宋体" w:hAnsi="宋体"/>
                <w:color w:val="000000" w:themeColor="text1"/>
                <w:sz w:val="22"/>
                <w:szCs w:val="22"/>
                <w:highlight w:val="none"/>
                <w14:textFill>
                  <w14:solidFill>
                    <w14:schemeClr w14:val="tx1"/>
                  </w14:solidFill>
                </w14:textFill>
              </w:rPr>
              <w:t>担保</w:t>
            </w:r>
          </w:p>
        </w:tc>
        <w:tc>
          <w:tcPr>
            <w:tcW w:w="6749" w:type="dxa"/>
            <w:tcBorders>
              <w:top w:val="single" w:color="auto" w:sz="4" w:space="0"/>
              <w:left w:val="single" w:color="auto" w:sz="4" w:space="0"/>
              <w:bottom w:val="single" w:color="auto" w:sz="4" w:space="0"/>
              <w:right w:val="double" w:color="auto" w:sz="4" w:space="0"/>
            </w:tcBorders>
            <w:vAlign w:val="center"/>
          </w:tcPr>
          <w:p>
            <w:pPr>
              <w:pStyle w:val="83"/>
              <w:spacing w:line="440" w:lineRule="exact"/>
              <w:ind w:firstLine="0" w:firstLineChars="0"/>
              <w:rPr>
                <w:rFonts w:ascii="宋体" w:hAnsi="宋体" w:eastAsia="黑体"/>
                <w:b/>
                <w:bCs/>
                <w:color w:val="000000" w:themeColor="text1"/>
                <w:sz w:val="22"/>
                <w:szCs w:val="22"/>
                <w:highlight w:val="none"/>
                <w:u w:val="single"/>
                <w14:textFill>
                  <w14:solidFill>
                    <w14:schemeClr w14:val="tx1"/>
                  </w14:solidFill>
                </w14:textFill>
              </w:rPr>
            </w:pPr>
            <w:r>
              <w:rPr>
                <w:rFonts w:hint="eastAsia" w:ascii="宋体" w:hAnsi="宋体" w:eastAsia="黑体"/>
                <w:b/>
                <w:color w:val="000000" w:themeColor="text1"/>
                <w:sz w:val="22"/>
                <w:szCs w:val="22"/>
                <w:highlight w:val="none"/>
                <w14:textFill>
                  <w14:solidFill>
                    <w14:schemeClr w14:val="tx1"/>
                  </w14:solidFill>
                </w14:textFill>
              </w:rPr>
              <w:t>本项目不设履约担保。</w:t>
            </w:r>
          </w:p>
        </w:tc>
      </w:tr>
      <w:tr>
        <w:tblPrEx>
          <w:tblBorders>
            <w:top w:val="doub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jc w:val="center"/>
        </w:trPr>
        <w:tc>
          <w:tcPr>
            <w:tcW w:w="9292" w:type="dxa"/>
            <w:gridSpan w:val="3"/>
            <w:tcBorders>
              <w:top w:val="double" w:color="auto" w:sz="4" w:space="0"/>
            </w:tcBorders>
          </w:tcPr>
          <w:p>
            <w:pPr>
              <w:spacing w:line="3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tc>
      </w:tr>
    </w:tbl>
    <w:p>
      <w:pPr>
        <w:rPr>
          <w:color w:val="000000" w:themeColor="text1"/>
          <w:highlight w:val="none"/>
          <w14:textFill>
            <w14:solidFill>
              <w14:schemeClr w14:val="tx1"/>
            </w14:solidFill>
          </w14:textFill>
        </w:rPr>
        <w:sectPr>
          <w:footerReference r:id="rId6" w:type="default"/>
          <w:pgSz w:w="11906" w:h="16838"/>
          <w:pgMar w:top="1440" w:right="1800" w:bottom="1440" w:left="1800" w:header="851" w:footer="992" w:gutter="0"/>
          <w:pgNumType w:start="1"/>
          <w:cols w:space="425" w:num="1"/>
          <w:docGrid w:type="lines" w:linePitch="312" w:charSpace="0"/>
        </w:sectPr>
      </w:pPr>
      <w:bookmarkStart w:id="13" w:name="_Toc441844051"/>
    </w:p>
    <w:p>
      <w:pPr>
        <w:pStyle w:val="5"/>
        <w:spacing w:line="360" w:lineRule="auto"/>
        <w:ind w:left="0" w:firstLine="0"/>
        <w:jc w:val="center"/>
        <w:rPr>
          <w:rFonts w:ascii="Times New Roman" w:hAnsi="Times New Roman" w:eastAsia="宋体"/>
          <w:bCs/>
          <w:color w:val="000000" w:themeColor="text1"/>
          <w:kern w:val="44"/>
          <w:highlight w:val="none"/>
          <w14:textFill>
            <w14:solidFill>
              <w14:schemeClr w14:val="tx1"/>
            </w14:solidFill>
          </w14:textFill>
        </w:rPr>
      </w:pPr>
      <w:bookmarkStart w:id="14" w:name="_Toc7626"/>
      <w:r>
        <w:rPr>
          <w:rFonts w:hint="eastAsia" w:ascii="Times New Roman" w:hAnsi="Times New Roman" w:eastAsia="宋体"/>
          <w:bCs/>
          <w:color w:val="000000" w:themeColor="text1"/>
          <w:kern w:val="44"/>
          <w:highlight w:val="none"/>
          <w14:textFill>
            <w14:solidFill>
              <w14:schemeClr w14:val="tx1"/>
            </w14:solidFill>
          </w14:textFill>
        </w:rPr>
        <w:t>二、投标人须知</w:t>
      </w:r>
      <w:bookmarkEnd w:id="13"/>
      <w:bookmarkEnd w:id="14"/>
    </w:p>
    <w:p>
      <w:pPr>
        <w:pStyle w:val="5"/>
        <w:tabs>
          <w:tab w:val="left" w:pos="142"/>
          <w:tab w:val="clear" w:pos="1440"/>
        </w:tabs>
        <w:ind w:left="0" w:firstLine="0"/>
        <w:rPr>
          <w:rFonts w:ascii="Times New Roman" w:hAnsi="Times New Roman" w:eastAsia="宋体"/>
          <w:color w:val="000000" w:themeColor="text1"/>
          <w:sz w:val="28"/>
          <w:szCs w:val="28"/>
          <w:highlight w:val="none"/>
          <w14:textFill>
            <w14:solidFill>
              <w14:schemeClr w14:val="tx1"/>
            </w14:solidFill>
          </w14:textFill>
        </w:rPr>
      </w:pPr>
      <w:bookmarkStart w:id="15" w:name="_Toc14064"/>
      <w:bookmarkStart w:id="16" w:name="_Toc441844052"/>
      <w:r>
        <w:rPr>
          <w:rFonts w:hint="eastAsia" w:ascii="Times New Roman" w:hAnsi="Times New Roman" w:eastAsia="宋体"/>
          <w:color w:val="000000" w:themeColor="text1"/>
          <w:sz w:val="28"/>
          <w:szCs w:val="28"/>
          <w:highlight w:val="none"/>
          <w14:textFill>
            <w14:solidFill>
              <w14:schemeClr w14:val="tx1"/>
            </w14:solidFill>
          </w14:textFill>
        </w:rPr>
        <w:t>（一）总则</w:t>
      </w:r>
      <w:bookmarkEnd w:id="15"/>
      <w:bookmarkEnd w:id="16"/>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7" w:name="_Toc441844053"/>
      <w:bookmarkStart w:id="18" w:name="_Toc314064451"/>
      <w:bookmarkStart w:id="19" w:name="_Toc439256278"/>
      <w:bookmarkStart w:id="20" w:name="_Toc382907620"/>
      <w:bookmarkStart w:id="21" w:name="_Toc22947"/>
      <w:r>
        <w:rPr>
          <w:rFonts w:ascii="宋体" w:hAnsi="宋体"/>
          <w:b/>
          <w:bCs/>
          <w:color w:val="000000" w:themeColor="text1"/>
          <w:sz w:val="22"/>
          <w:szCs w:val="22"/>
          <w:highlight w:val="none"/>
          <w14:textFill>
            <w14:solidFill>
              <w14:schemeClr w14:val="tx1"/>
            </w14:solidFill>
          </w14:textFill>
        </w:rPr>
        <w:t>招标范围及资金来源</w:t>
      </w:r>
      <w:bookmarkEnd w:id="17"/>
      <w:bookmarkEnd w:id="18"/>
      <w:bookmarkEnd w:id="19"/>
      <w:bookmarkEnd w:id="20"/>
      <w:bookmarkEnd w:id="21"/>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1.1  招标范围：详细要求见本招标文件。本次招标，投标人必须对全部内容进行报价，不得缺漏。</w:t>
      </w:r>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1.2  资金来源：</w:t>
      </w:r>
      <w:r>
        <w:rPr>
          <w:rFonts w:ascii="宋体" w:hAnsi="宋体"/>
          <w:b/>
          <w:bCs/>
          <w:color w:val="000000" w:themeColor="text1"/>
          <w:sz w:val="22"/>
          <w:szCs w:val="22"/>
          <w:highlight w:val="none"/>
          <w:u w:val="single"/>
          <w14:textFill>
            <w14:solidFill>
              <w14:schemeClr w14:val="tx1"/>
            </w14:solidFill>
          </w14:textFill>
        </w:rPr>
        <w:t>详见投标人须知前附表</w:t>
      </w:r>
      <w:r>
        <w:rPr>
          <w:rFonts w:ascii="宋体" w:hAnsi="宋体"/>
          <w:bCs/>
          <w:color w:val="000000" w:themeColor="text1"/>
          <w:sz w:val="22"/>
          <w:szCs w:val="22"/>
          <w:highlight w:val="none"/>
          <w14:textFill>
            <w14:solidFill>
              <w14:schemeClr w14:val="tx1"/>
            </w14:solidFill>
          </w14:textFill>
        </w:rPr>
        <w:t>。</w:t>
      </w:r>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1.3  项目预算金额：</w:t>
      </w:r>
      <w:r>
        <w:rPr>
          <w:rFonts w:ascii="宋体" w:hAnsi="宋体"/>
          <w:b/>
          <w:bCs/>
          <w:color w:val="000000" w:themeColor="text1"/>
          <w:sz w:val="22"/>
          <w:szCs w:val="22"/>
          <w:highlight w:val="none"/>
          <w:u w:val="single"/>
          <w14:textFill>
            <w14:solidFill>
              <w14:schemeClr w14:val="tx1"/>
            </w14:solidFill>
          </w14:textFill>
        </w:rPr>
        <w:t>详见投标人须知前附表。</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22" w:name="_Toc317604605"/>
      <w:bookmarkStart w:id="23" w:name="_Toc439256279"/>
      <w:bookmarkStart w:id="24" w:name="_Toc441844054"/>
      <w:bookmarkStart w:id="25" w:name="_Toc4104"/>
      <w:bookmarkStart w:id="26" w:name="_Toc382907621"/>
      <w:r>
        <w:rPr>
          <w:rFonts w:ascii="宋体" w:hAnsi="宋体"/>
          <w:b/>
          <w:bCs/>
          <w:color w:val="000000" w:themeColor="text1"/>
          <w:sz w:val="22"/>
          <w:szCs w:val="22"/>
          <w:highlight w:val="none"/>
          <w14:textFill>
            <w14:solidFill>
              <w14:schemeClr w14:val="tx1"/>
            </w14:solidFill>
          </w14:textFill>
        </w:rPr>
        <w:t>定义</w:t>
      </w:r>
      <w:bookmarkEnd w:id="22"/>
      <w:bookmarkEnd w:id="23"/>
      <w:bookmarkEnd w:id="24"/>
      <w:bookmarkEnd w:id="25"/>
      <w:bookmarkEnd w:id="26"/>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 xml:space="preserve">2.1  </w:t>
      </w:r>
      <w:r>
        <w:rPr>
          <w:rFonts w:hint="eastAsia" w:ascii="宋体" w:hAnsi="宋体"/>
          <w:bCs/>
          <w:color w:val="000000" w:themeColor="text1"/>
          <w:sz w:val="22"/>
          <w:szCs w:val="22"/>
          <w:highlight w:val="none"/>
          <w14:textFill>
            <w14:solidFill>
              <w14:schemeClr w14:val="tx1"/>
            </w14:solidFill>
          </w14:textFill>
        </w:rPr>
        <w:t>招标人</w:t>
      </w:r>
      <w:r>
        <w:rPr>
          <w:rFonts w:ascii="宋体" w:hAnsi="宋体"/>
          <w:bCs/>
          <w:color w:val="000000" w:themeColor="text1"/>
          <w:sz w:val="22"/>
          <w:szCs w:val="22"/>
          <w:highlight w:val="none"/>
          <w14:textFill>
            <w14:solidFill>
              <w14:schemeClr w14:val="tx1"/>
            </w14:solidFill>
          </w14:textFill>
        </w:rPr>
        <w:t>：</w:t>
      </w:r>
      <w:r>
        <w:rPr>
          <w:rFonts w:ascii="宋体" w:hAnsi="宋体"/>
          <w:b/>
          <w:bCs/>
          <w:color w:val="000000" w:themeColor="text1"/>
          <w:sz w:val="22"/>
          <w:szCs w:val="22"/>
          <w:highlight w:val="none"/>
          <w:u w:val="single"/>
          <w14:textFill>
            <w14:solidFill>
              <w14:schemeClr w14:val="tx1"/>
            </w14:solidFill>
          </w14:textFill>
        </w:rPr>
        <w:t>详见投标人须知前附表。</w:t>
      </w:r>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 xml:space="preserve">2.2  </w:t>
      </w:r>
      <w:r>
        <w:rPr>
          <w:rFonts w:hint="eastAsia" w:ascii="宋体" w:hAnsi="宋体"/>
          <w:bCs/>
          <w:color w:val="000000" w:themeColor="text1"/>
          <w:sz w:val="22"/>
          <w:szCs w:val="22"/>
          <w:highlight w:val="none"/>
          <w14:textFill>
            <w14:solidFill>
              <w14:schemeClr w14:val="tx1"/>
            </w14:solidFill>
          </w14:textFill>
        </w:rPr>
        <w:t>招标</w:t>
      </w:r>
      <w:r>
        <w:rPr>
          <w:rFonts w:ascii="宋体" w:hAnsi="宋体"/>
          <w:bCs/>
          <w:color w:val="000000" w:themeColor="text1"/>
          <w:sz w:val="22"/>
          <w:szCs w:val="22"/>
          <w:highlight w:val="none"/>
          <w14:textFill>
            <w14:solidFill>
              <w14:schemeClr w14:val="tx1"/>
            </w14:solidFill>
          </w14:textFill>
        </w:rPr>
        <w:t>代理机构：</w:t>
      </w:r>
      <w:r>
        <w:rPr>
          <w:rFonts w:ascii="宋体" w:hAnsi="宋体"/>
          <w:b/>
          <w:bCs/>
          <w:color w:val="000000" w:themeColor="text1"/>
          <w:sz w:val="22"/>
          <w:szCs w:val="22"/>
          <w:highlight w:val="none"/>
          <w:u w:val="single"/>
          <w14:textFill>
            <w14:solidFill>
              <w14:schemeClr w14:val="tx1"/>
            </w14:solidFill>
          </w14:textFill>
        </w:rPr>
        <w:t>详见投标人须知前附表。</w:t>
      </w:r>
    </w:p>
    <w:p>
      <w:pPr>
        <w:spacing w:line="360" w:lineRule="auto"/>
        <w:ind w:left="550" w:hanging="550" w:hangingChars="250"/>
        <w:rPr>
          <w:rFonts w:hint="eastAsia" w:ascii="宋体" w:hAnsi="宋体" w:eastAsia="宋体"/>
          <w:bCs/>
          <w:color w:val="000000" w:themeColor="text1"/>
          <w:sz w:val="22"/>
          <w:szCs w:val="22"/>
          <w:highlight w:val="none"/>
          <w:lang w:val="en-US" w:eastAsia="zh-CN"/>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2.3  评标委员会：</w:t>
      </w:r>
      <w:r>
        <w:rPr>
          <w:rFonts w:hint="eastAsia" w:ascii="宋体" w:hAnsi="宋体"/>
          <w:bCs/>
          <w:color w:val="000000" w:themeColor="text1"/>
          <w:sz w:val="22"/>
          <w:szCs w:val="22"/>
          <w:highlight w:val="none"/>
          <w14:textFill>
            <w14:solidFill>
              <w14:schemeClr w14:val="tx1"/>
            </w14:solidFill>
          </w14:textFill>
        </w:rPr>
        <w:t>本项目不组建</w:t>
      </w:r>
      <w:r>
        <w:rPr>
          <w:rFonts w:ascii="宋体" w:hAnsi="宋体"/>
          <w:bCs/>
          <w:color w:val="000000" w:themeColor="text1"/>
          <w:sz w:val="22"/>
          <w:szCs w:val="22"/>
          <w:highlight w:val="none"/>
          <w14:textFill>
            <w14:solidFill>
              <w14:schemeClr w14:val="tx1"/>
            </w14:solidFill>
          </w14:textFill>
        </w:rPr>
        <w:t>评标委员会</w:t>
      </w:r>
      <w:r>
        <w:rPr>
          <w:rFonts w:hint="eastAsia" w:ascii="宋体" w:hAnsi="宋体"/>
          <w:bCs/>
          <w:color w:val="000000" w:themeColor="text1"/>
          <w:sz w:val="22"/>
          <w:szCs w:val="22"/>
          <w:highlight w:val="none"/>
          <w:lang w:eastAsia="zh-CN"/>
          <w14:textFill>
            <w14:solidFill>
              <w14:schemeClr w14:val="tx1"/>
            </w14:solidFill>
          </w14:textFill>
        </w:rPr>
        <w:t>。</w:t>
      </w:r>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2.4  日期：指日历日。评审时，对投标中出现的“工作日”按五个工作日折合七个日历日计算，且评标委员会可能会就有关日期作出对该投标人不利的折算或量化，投标人不得对此提出异议，否则其投标将被拒绝。</w:t>
      </w:r>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2.5  时间：指北京时间。</w:t>
      </w:r>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2.6  合同：指由本次招标所产生的合同或合约文件。</w:t>
      </w:r>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2.7  招标文件中所规定“书面形式”，是指任何手写的、打印的或印刷的方式，通讯方式包括专人递交或传真发送。</w:t>
      </w:r>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2.8  服务：指投标人须向</w:t>
      </w:r>
      <w:r>
        <w:rPr>
          <w:rFonts w:hint="eastAsia" w:ascii="宋体" w:hAnsi="宋体"/>
          <w:bCs/>
          <w:color w:val="000000" w:themeColor="text1"/>
          <w:sz w:val="22"/>
          <w:szCs w:val="22"/>
          <w:highlight w:val="none"/>
          <w14:textFill>
            <w14:solidFill>
              <w14:schemeClr w14:val="tx1"/>
            </w14:solidFill>
          </w14:textFill>
        </w:rPr>
        <w:t>招标人</w:t>
      </w:r>
      <w:r>
        <w:rPr>
          <w:rFonts w:ascii="宋体" w:hAnsi="宋体"/>
          <w:bCs/>
          <w:color w:val="000000" w:themeColor="text1"/>
          <w:sz w:val="22"/>
          <w:szCs w:val="22"/>
          <w:highlight w:val="none"/>
          <w14:textFill>
            <w14:solidFill>
              <w14:schemeClr w14:val="tx1"/>
            </w14:solidFill>
          </w14:textFill>
        </w:rPr>
        <w:t>提供的符合招标文件要求的服务。</w:t>
      </w:r>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2.9  货物：指投标人须向</w:t>
      </w:r>
      <w:r>
        <w:rPr>
          <w:rFonts w:hint="eastAsia" w:ascii="宋体" w:hAnsi="宋体"/>
          <w:bCs/>
          <w:color w:val="000000" w:themeColor="text1"/>
          <w:sz w:val="22"/>
          <w:szCs w:val="22"/>
          <w:highlight w:val="none"/>
          <w14:textFill>
            <w14:solidFill>
              <w14:schemeClr w14:val="tx1"/>
            </w14:solidFill>
          </w14:textFill>
        </w:rPr>
        <w:t>招标人</w:t>
      </w:r>
      <w:r>
        <w:rPr>
          <w:rFonts w:ascii="宋体" w:hAnsi="宋体"/>
          <w:bCs/>
          <w:color w:val="000000" w:themeColor="text1"/>
          <w:sz w:val="22"/>
          <w:szCs w:val="22"/>
          <w:highlight w:val="none"/>
          <w14:textFill>
            <w14:solidFill>
              <w14:schemeClr w14:val="tx1"/>
            </w14:solidFill>
          </w14:textFill>
        </w:rPr>
        <w:t>提供的符合招标文件要求的货物等，其来源地均应为中华人民共和国或与中华人民共和国有官方贸易关系的国家或地区。招标文件中没有提及采购货物来源地的，根据相关规定均应是本国货物，优先采购自主创新、节能、环保产品。投标的货物必须是合法生产的符合国家有关标准要求的全新原厂生产的产品，并满足采购招标文件规定的规格、参数、质量、价格、有效期、售后服务等要求。所有国内制造的货物必须具备出厂合格证和相关检测报告；所有进口货物必须均为合法正当渠道进口的且具备原产地证明、中国商检证明及合法进货渠道全套单证。在验收货物时，中标投标人必须提供上述全部相关资料及证明文件。</w:t>
      </w:r>
    </w:p>
    <w:p>
      <w:pPr>
        <w:pStyle w:val="83"/>
        <w:numPr>
          <w:ilvl w:val="0"/>
          <w:numId w:val="2"/>
        </w:numPr>
        <w:spacing w:line="360" w:lineRule="auto"/>
        <w:ind w:left="0" w:firstLine="0" w:firstLineChars="0"/>
        <w:outlineLvl w:val="2"/>
        <w:rPr>
          <w:rFonts w:ascii="Times New Roman" w:hAnsi="Times New Roman"/>
          <w:b/>
          <w:bCs/>
          <w:color w:val="000000" w:themeColor="text1"/>
          <w:sz w:val="22"/>
          <w:szCs w:val="22"/>
          <w:highlight w:val="none"/>
          <w14:textFill>
            <w14:solidFill>
              <w14:schemeClr w14:val="tx1"/>
            </w14:solidFill>
          </w14:textFill>
        </w:rPr>
      </w:pPr>
      <w:bookmarkStart w:id="27" w:name="_Toc5771"/>
      <w:bookmarkStart w:id="28" w:name="_Toc441844055"/>
      <w:r>
        <w:rPr>
          <w:rFonts w:hint="eastAsia" w:ascii="Times New Roman" w:hAnsi="Times New Roman"/>
          <w:b/>
          <w:bCs/>
          <w:color w:val="000000" w:themeColor="text1"/>
          <w:sz w:val="22"/>
          <w:szCs w:val="22"/>
          <w:highlight w:val="none"/>
          <w14:textFill>
            <w14:solidFill>
              <w14:schemeClr w14:val="tx1"/>
            </w14:solidFill>
          </w14:textFill>
        </w:rPr>
        <w:t>合格的投标人</w:t>
      </w:r>
      <w:bookmarkEnd w:id="27"/>
      <w:bookmarkEnd w:id="28"/>
    </w:p>
    <w:p>
      <w:pPr>
        <w:spacing w:line="360" w:lineRule="auto"/>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3.1</w:t>
      </w:r>
      <w:r>
        <w:rPr>
          <w:rFonts w:ascii="Times New Roman" w:hAnsi="Times New Roman"/>
          <w:bCs/>
          <w:color w:val="000000" w:themeColor="text1"/>
          <w:sz w:val="22"/>
          <w:szCs w:val="22"/>
          <w:highlight w:val="none"/>
          <w14:textFill>
            <w14:solidFill>
              <w14:schemeClr w14:val="tx1"/>
            </w14:solidFill>
          </w14:textFill>
        </w:rPr>
        <w:t xml:space="preserve">  </w:t>
      </w:r>
      <w:r>
        <w:rPr>
          <w:rFonts w:ascii="宋体" w:hAnsi="宋体"/>
          <w:bCs/>
          <w:color w:val="000000" w:themeColor="text1"/>
          <w:sz w:val="22"/>
          <w:szCs w:val="22"/>
          <w:highlight w:val="none"/>
          <w14:textFill>
            <w14:solidFill>
              <w14:schemeClr w14:val="tx1"/>
            </w14:solidFill>
          </w14:textFill>
        </w:rPr>
        <w:t>合格的投标人条件见第一章《</w:t>
      </w:r>
      <w:r>
        <w:rPr>
          <w:rFonts w:hint="eastAsia" w:ascii="宋体" w:hAnsi="宋体"/>
          <w:bCs/>
          <w:color w:val="000000" w:themeColor="text1"/>
          <w:sz w:val="22"/>
          <w:szCs w:val="22"/>
          <w:highlight w:val="none"/>
          <w14:textFill>
            <w14:solidFill>
              <w14:schemeClr w14:val="tx1"/>
            </w14:solidFill>
          </w14:textFill>
        </w:rPr>
        <w:t>招标公告</w:t>
      </w:r>
      <w:r>
        <w:rPr>
          <w:rFonts w:ascii="宋体" w:hAnsi="宋体"/>
          <w:bCs/>
          <w:color w:val="000000" w:themeColor="text1"/>
          <w:sz w:val="22"/>
          <w:szCs w:val="22"/>
          <w:highlight w:val="none"/>
          <w14:textFill>
            <w14:solidFill>
              <w14:schemeClr w14:val="tx1"/>
            </w14:solidFill>
          </w14:textFill>
        </w:rPr>
        <w:t>》中第5款的</w:t>
      </w:r>
      <w:r>
        <w:rPr>
          <w:rFonts w:ascii="宋体" w:hAnsi="宋体"/>
          <w:b/>
          <w:bCs/>
          <w:color w:val="000000" w:themeColor="text1"/>
          <w:sz w:val="22"/>
          <w:szCs w:val="22"/>
          <w:highlight w:val="none"/>
          <w:u w:val="single"/>
          <w14:textFill>
            <w14:solidFill>
              <w14:schemeClr w14:val="tx1"/>
            </w14:solidFill>
          </w14:textFill>
        </w:rPr>
        <w:t>投标人资格要求</w:t>
      </w:r>
      <w:r>
        <w:rPr>
          <w:rFonts w:ascii="宋体" w:hAnsi="宋体"/>
          <w:bCs/>
          <w:color w:val="000000" w:themeColor="text1"/>
          <w:sz w:val="22"/>
          <w:szCs w:val="22"/>
          <w:highlight w:val="none"/>
          <w14:textFill>
            <w14:solidFill>
              <w14:schemeClr w14:val="tx1"/>
            </w14:solidFill>
          </w14:textFill>
        </w:rPr>
        <w:t>。</w:t>
      </w:r>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 xml:space="preserve">3.2  </w:t>
      </w:r>
      <w:r>
        <w:rPr>
          <w:rFonts w:hint="eastAsia" w:hAnsi="宋体"/>
          <w:color w:val="000000" w:themeColor="text1"/>
          <w:sz w:val="22"/>
          <w:szCs w:val="22"/>
          <w:highlight w:val="none"/>
          <w:lang w:val="zh-CN"/>
          <w14:textFill>
            <w14:solidFill>
              <w14:schemeClr w14:val="tx1"/>
            </w14:solidFill>
          </w14:textFill>
        </w:rPr>
        <w:t>投标人符合《中华人民共和国招标投标法》第二十六条的规定。</w:t>
      </w:r>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bookmarkStart w:id="29" w:name="_Toc401738041"/>
      <w:bookmarkStart w:id="30" w:name="_Toc321994722"/>
      <w:bookmarkStart w:id="31" w:name="_Toc326689458"/>
      <w:bookmarkStart w:id="32" w:name="_Toc427232302"/>
      <w:bookmarkStart w:id="33" w:name="_Toc326689368"/>
      <w:bookmarkStart w:id="34" w:name="_Toc395863070"/>
      <w:r>
        <w:rPr>
          <w:rFonts w:ascii="宋体" w:hAnsi="宋体"/>
          <w:bCs/>
          <w:color w:val="000000" w:themeColor="text1"/>
          <w:sz w:val="22"/>
          <w:szCs w:val="22"/>
          <w:highlight w:val="none"/>
          <w14:textFill>
            <w14:solidFill>
              <w14:schemeClr w14:val="tx1"/>
            </w14:solidFill>
          </w14:textFill>
        </w:rPr>
        <w:t xml:space="preserve">3.3  </w:t>
      </w:r>
      <w:bookmarkEnd w:id="29"/>
      <w:bookmarkEnd w:id="30"/>
      <w:bookmarkEnd w:id="31"/>
      <w:bookmarkEnd w:id="32"/>
      <w:bookmarkEnd w:id="33"/>
      <w:bookmarkEnd w:id="34"/>
      <w:r>
        <w:rPr>
          <w:rFonts w:hint="eastAsia" w:hAnsi="宋体"/>
          <w:color w:val="000000" w:themeColor="text1"/>
          <w:sz w:val="22"/>
          <w:szCs w:val="22"/>
          <w:highlight w:val="none"/>
          <w14:textFill>
            <w14:solidFill>
              <w14:schemeClr w14:val="tx1"/>
            </w14:solidFill>
          </w14:textFill>
        </w:rPr>
        <w:t>投标人在参加本项目投标前的三年内，不得在投标活动中存在违反《中华人民共和国招标投标法》第五十三条、第五十四条、第六十条、《中华人民共和国招标投标法实施条例》第七十六条、第七十七条规定，而受到各级管理部门的处罚。投标人在投标文件中必须主动按招标文件的要求填报“最近</w:t>
      </w:r>
      <w:r>
        <w:rPr>
          <w:rFonts w:hAnsi="宋体"/>
          <w:color w:val="000000" w:themeColor="text1"/>
          <w:sz w:val="22"/>
          <w:szCs w:val="22"/>
          <w:highlight w:val="none"/>
          <w14:textFill>
            <w14:solidFill>
              <w14:schemeClr w14:val="tx1"/>
            </w14:solidFill>
          </w14:textFill>
        </w:rPr>
        <w:t>3</w:t>
      </w:r>
      <w:r>
        <w:rPr>
          <w:rFonts w:hint="eastAsia" w:hAnsi="宋体"/>
          <w:color w:val="000000" w:themeColor="text1"/>
          <w:sz w:val="22"/>
          <w:szCs w:val="22"/>
          <w:highlight w:val="none"/>
          <w14:textFill>
            <w14:solidFill>
              <w14:schemeClr w14:val="tx1"/>
            </w14:solidFill>
          </w14:textFill>
        </w:rPr>
        <w:t>年企业牵涉的主要诉讼案件或处罚说明”，如果不主动填报而被事后发现的，将取消其投标（中标）资格，并按有关规定从重处理。</w:t>
      </w:r>
    </w:p>
    <w:p>
      <w:pPr>
        <w:spacing w:line="360" w:lineRule="auto"/>
        <w:ind w:left="550" w:hanging="550" w:hangingChars="250"/>
        <w:rPr>
          <w:rFonts w:hAnsi="宋体"/>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 xml:space="preserve">3.4  </w:t>
      </w:r>
      <w:r>
        <w:rPr>
          <w:rFonts w:hint="eastAsia" w:hAnsi="宋体"/>
          <w:color w:val="000000" w:themeColor="text1"/>
          <w:sz w:val="22"/>
          <w:szCs w:val="22"/>
          <w:highlight w:val="none"/>
          <w:lang w:val="zh-CN"/>
          <w14:textFill>
            <w14:solidFill>
              <w14:schemeClr w14:val="tx1"/>
            </w14:solidFill>
          </w14:textFill>
        </w:rPr>
        <w:t>根据《中华人民共和国招标投标法实施条例》第三十四条规定，与招标人存在利害关系可能影响招标公正性的法人、其他组织或者个人，不得参加投标；投标人负责人为同一人或者存在控股、管理关系的不同投标人，不得参加同一项目投标。上述情况一经发现，相关投标均无效。</w:t>
      </w:r>
    </w:p>
    <w:p>
      <w:pPr>
        <w:spacing w:line="360" w:lineRule="auto"/>
        <w:ind w:left="5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 xml:space="preserve">3.5  </w:t>
      </w:r>
      <w:r>
        <w:rPr>
          <w:rFonts w:hint="eastAsia" w:ascii="宋体" w:hAnsi="宋体"/>
          <w:bCs/>
          <w:color w:val="000000" w:themeColor="text1"/>
          <w:sz w:val="22"/>
          <w:szCs w:val="22"/>
          <w:highlight w:val="none"/>
          <w14:textFill>
            <w14:solidFill>
              <w14:schemeClr w14:val="tx1"/>
            </w14:solidFill>
          </w14:textFill>
        </w:rPr>
        <w:t>与招标人存在利害关系可能影响招标公正性的法人、其他组织或者个人，不得参加投标。</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35" w:name="_Toc13917"/>
      <w:bookmarkStart w:id="36" w:name="_Toc441844056"/>
      <w:r>
        <w:rPr>
          <w:rFonts w:ascii="宋体" w:hAnsi="宋体"/>
          <w:b/>
          <w:bCs/>
          <w:color w:val="000000" w:themeColor="text1"/>
          <w:sz w:val="22"/>
          <w:szCs w:val="22"/>
          <w:highlight w:val="none"/>
          <w14:textFill>
            <w14:solidFill>
              <w14:schemeClr w14:val="tx1"/>
            </w14:solidFill>
          </w14:textFill>
        </w:rPr>
        <w:t>合格的货物和服务</w:t>
      </w:r>
      <w:bookmarkEnd w:id="35"/>
      <w:bookmarkEnd w:id="36"/>
    </w:p>
    <w:p>
      <w:pPr>
        <w:spacing w:line="360" w:lineRule="auto"/>
        <w:ind w:left="5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4.1  货物是指投标人制造或组织符合招标文件要求的货物等。投标的货物必须是其合法生产的符合国家有关标准要求的货物，并满足招标文件规定的规格、参数、质量、价格、有效期、售后服务等要求。招标文件中没有提及招标货物来源地的，根据相关规定应当是本国货物。</w:t>
      </w:r>
    </w:p>
    <w:p>
      <w:pPr>
        <w:spacing w:line="360" w:lineRule="auto"/>
        <w:ind w:left="5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4.2  服务是指除货物和工程以外的其他采购对象，其中包括投标人须承担的运输、安装、技术支持、培训及招标文件规定的其它服务。</w:t>
      </w:r>
    </w:p>
    <w:p>
      <w:pPr>
        <w:spacing w:line="360" w:lineRule="auto"/>
        <w:ind w:left="5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4.3  投标人应保证,</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人在中华人民共和国使用货物或服务的任何一部分时,</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人免受第三方提出侵犯其专利权、商标权或其它知识产权的起诉。</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37" w:name="_Toc441844057"/>
      <w:bookmarkStart w:id="38" w:name="_Toc27524"/>
      <w:r>
        <w:rPr>
          <w:rFonts w:ascii="宋体" w:hAnsi="宋体"/>
          <w:b/>
          <w:bCs/>
          <w:color w:val="000000" w:themeColor="text1"/>
          <w:sz w:val="22"/>
          <w:szCs w:val="22"/>
          <w:highlight w:val="none"/>
          <w14:textFill>
            <w14:solidFill>
              <w14:schemeClr w14:val="tx1"/>
            </w14:solidFill>
          </w14:textFill>
        </w:rPr>
        <w:t>投标费用</w:t>
      </w:r>
      <w:bookmarkEnd w:id="37"/>
      <w:bookmarkEnd w:id="38"/>
    </w:p>
    <w:p>
      <w:pPr>
        <w:tabs>
          <w:tab w:val="left" w:pos="567"/>
        </w:tabs>
        <w:spacing w:line="360" w:lineRule="auto"/>
        <w:ind w:left="567" w:hanging="567"/>
        <w:rPr>
          <w:rFonts w:ascii="宋体" w:hAnsi="宋体"/>
          <w:color w:val="000000" w:themeColor="text1"/>
          <w:sz w:val="22"/>
          <w:szCs w:val="22"/>
          <w:highlight w:val="none"/>
          <w:lang w:val="zh-CN"/>
          <w14:textFill>
            <w14:solidFill>
              <w14:schemeClr w14:val="tx1"/>
            </w14:solidFill>
          </w14:textFill>
        </w:rPr>
      </w:pPr>
      <w:r>
        <w:rPr>
          <w:rFonts w:ascii="宋体" w:hAnsi="宋体"/>
          <w:b/>
          <w:color w:val="000000" w:themeColor="text1"/>
          <w:sz w:val="22"/>
          <w:szCs w:val="22"/>
          <w:highlight w:val="none"/>
          <w:lang w:val="zh-CN"/>
          <w14:textFill>
            <w14:solidFill>
              <w14:schemeClr w14:val="tx1"/>
            </w14:solidFill>
          </w14:textFill>
        </w:rPr>
        <w:t>5.1  不论投标结果如何，投标人应承担自身因投标文件编制、递交及其他参加本采购活动所涉及的一切费用，</w:t>
      </w:r>
      <w:r>
        <w:rPr>
          <w:rFonts w:hint="eastAsia" w:ascii="宋体" w:hAnsi="宋体"/>
          <w:b/>
          <w:color w:val="000000" w:themeColor="text1"/>
          <w:sz w:val="22"/>
          <w:szCs w:val="22"/>
          <w:highlight w:val="none"/>
          <w:lang w:val="zh-CN"/>
          <w14:textFill>
            <w14:solidFill>
              <w14:schemeClr w14:val="tx1"/>
            </w14:solidFill>
          </w14:textFill>
        </w:rPr>
        <w:t>招标</w:t>
      </w:r>
      <w:r>
        <w:rPr>
          <w:rFonts w:ascii="宋体" w:hAnsi="宋体"/>
          <w:b/>
          <w:color w:val="000000" w:themeColor="text1"/>
          <w:sz w:val="22"/>
          <w:szCs w:val="22"/>
          <w:highlight w:val="none"/>
          <w:lang w:val="zh-CN"/>
          <w14:textFill>
            <w14:solidFill>
              <w14:schemeClr w14:val="tx1"/>
            </w14:solidFill>
          </w14:textFill>
        </w:rPr>
        <w:t>代理机构、</w:t>
      </w:r>
      <w:r>
        <w:rPr>
          <w:rFonts w:hint="eastAsia" w:ascii="宋体" w:hAnsi="宋体"/>
          <w:b/>
          <w:color w:val="000000" w:themeColor="text1"/>
          <w:sz w:val="22"/>
          <w:szCs w:val="22"/>
          <w:highlight w:val="none"/>
          <w:lang w:val="zh-CN"/>
          <w14:textFill>
            <w14:solidFill>
              <w14:schemeClr w14:val="tx1"/>
            </w14:solidFill>
          </w14:textFill>
        </w:rPr>
        <w:t>招标</w:t>
      </w:r>
      <w:r>
        <w:rPr>
          <w:rFonts w:ascii="宋体" w:hAnsi="宋体"/>
          <w:b/>
          <w:color w:val="000000" w:themeColor="text1"/>
          <w:sz w:val="22"/>
          <w:szCs w:val="22"/>
          <w:highlight w:val="none"/>
          <w:lang w:val="zh-CN"/>
          <w14:textFill>
            <w14:solidFill>
              <w14:schemeClr w14:val="tx1"/>
            </w14:solidFill>
          </w14:textFill>
        </w:rPr>
        <w:t>人对上述费用不负任何责任</w:t>
      </w:r>
      <w:r>
        <w:rPr>
          <w:rFonts w:ascii="宋体" w:hAnsi="宋体"/>
          <w:color w:val="000000" w:themeColor="text1"/>
          <w:sz w:val="22"/>
          <w:szCs w:val="22"/>
          <w:highlight w:val="none"/>
          <w:lang w:val="zh-CN"/>
          <w14:textFill>
            <w14:solidFill>
              <w14:schemeClr w14:val="tx1"/>
            </w14:solidFill>
          </w14:textFill>
        </w:rPr>
        <w:t>。</w:t>
      </w:r>
    </w:p>
    <w:p>
      <w:pPr>
        <w:spacing w:line="360" w:lineRule="auto"/>
        <w:ind w:left="550" w:hanging="552" w:hangingChars="250"/>
        <w:rPr>
          <w:rFonts w:ascii="宋体" w:eastAsia="宋体"/>
          <w:b/>
          <w:color w:val="000000" w:themeColor="text1"/>
          <w:sz w:val="22"/>
          <w:szCs w:val="22"/>
          <w:highlight w:val="none"/>
          <w14:textFill>
            <w14:solidFill>
              <w14:schemeClr w14:val="tx1"/>
            </w14:solidFill>
          </w14:textFill>
        </w:rPr>
      </w:pPr>
      <w:r>
        <w:rPr>
          <w:rFonts w:ascii="宋体" w:eastAsia="宋体"/>
          <w:b/>
          <w:color w:val="000000" w:themeColor="text1"/>
          <w:sz w:val="22"/>
          <w:szCs w:val="22"/>
          <w:highlight w:val="none"/>
          <w14:textFill>
            <w14:solidFill>
              <w14:schemeClr w14:val="tx1"/>
            </w14:solidFill>
          </w14:textFill>
        </w:rPr>
        <w:t>5.2  中标服务费。</w:t>
      </w:r>
    </w:p>
    <w:p>
      <w:pPr>
        <w:spacing w:line="360" w:lineRule="auto"/>
        <w:ind w:left="550" w:hanging="550" w:hangingChars="250"/>
        <w:rPr>
          <w:rFonts w:hint="default" w:ascii="宋体" w:hAnsi="宋体" w:eastAsia="宋体" w:cs="Times New Roman"/>
          <w:color w:val="000000" w:themeColor="text1"/>
          <w:sz w:val="22"/>
          <w:szCs w:val="22"/>
          <w:highlight w:val="none"/>
          <w:lang w:val="en-US" w:eastAsia="zh-CN"/>
          <w14:textFill>
            <w14:solidFill>
              <w14:schemeClr w14:val="tx1"/>
            </w14:solidFill>
          </w14:textFill>
        </w:rPr>
      </w:pPr>
      <w:r>
        <w:rPr>
          <w:rFonts w:hint="eastAsia" w:ascii="宋体" w:hAnsi="宋体" w:eastAsia="宋体" w:cs="Times New Roman"/>
          <w:color w:val="000000" w:themeColor="text1"/>
          <w:sz w:val="22"/>
          <w:szCs w:val="22"/>
          <w:highlight w:val="none"/>
          <w:lang w:val="en-US" w:eastAsia="zh-CN"/>
          <w14:textFill>
            <w14:solidFill>
              <w14:schemeClr w14:val="tx1"/>
            </w14:solidFill>
          </w14:textFill>
        </w:rPr>
        <w:t>5.2.1</w:t>
      </w:r>
      <w:r>
        <w:rPr>
          <w:rFonts w:hint="default" w:ascii="宋体" w:hAnsi="宋体" w:eastAsia="宋体" w:cs="Times New Roman"/>
          <w:color w:val="000000" w:themeColor="text1"/>
          <w:sz w:val="22"/>
          <w:szCs w:val="22"/>
          <w:highlight w:val="none"/>
          <w:lang w:val="en-US" w:eastAsia="zh-CN"/>
          <w14:textFill>
            <w14:solidFill>
              <w14:schemeClr w14:val="tx1"/>
            </w14:solidFill>
          </w14:textFill>
        </w:rPr>
        <w:t>中标人在领取《中标通知书》时应向招标代理机构交纳中标服务费，中标服务费的收费标准参见5.2.5。</w:t>
      </w:r>
    </w:p>
    <w:p>
      <w:pPr>
        <w:spacing w:line="360" w:lineRule="auto"/>
        <w:ind w:left="550" w:hanging="550" w:hangingChars="250"/>
        <w:rPr>
          <w:rFonts w:hint="default" w:ascii="宋体" w:hAnsi="宋体" w:eastAsia="宋体" w:cs="Times New Roman"/>
          <w:color w:val="000000" w:themeColor="text1"/>
          <w:sz w:val="22"/>
          <w:szCs w:val="22"/>
          <w:highlight w:val="none"/>
          <w:lang w:val="en-US" w:eastAsia="zh-CN"/>
          <w14:textFill>
            <w14:solidFill>
              <w14:schemeClr w14:val="tx1"/>
            </w14:solidFill>
          </w14:textFill>
        </w:rPr>
      </w:pPr>
      <w:r>
        <w:rPr>
          <w:rFonts w:hint="default" w:ascii="宋体" w:hAnsi="宋体" w:eastAsia="宋体" w:cs="Times New Roman"/>
          <w:color w:val="000000" w:themeColor="text1"/>
          <w:sz w:val="22"/>
          <w:szCs w:val="22"/>
          <w:highlight w:val="none"/>
          <w:lang w:val="en-US" w:eastAsia="zh-CN"/>
          <w14:textFill>
            <w14:solidFill>
              <w14:schemeClr w14:val="tx1"/>
            </w14:solidFill>
          </w14:textFill>
        </w:rPr>
        <w:t>5.2.2中标服务费以人民币支付。</w:t>
      </w:r>
    </w:p>
    <w:p>
      <w:pPr>
        <w:spacing w:line="360" w:lineRule="auto"/>
        <w:ind w:left="550" w:hanging="550" w:hangingChars="250"/>
        <w:rPr>
          <w:rFonts w:hint="default" w:ascii="宋体" w:hAnsi="宋体" w:eastAsia="宋体" w:cs="Times New Roman"/>
          <w:color w:val="000000" w:themeColor="text1"/>
          <w:sz w:val="22"/>
          <w:szCs w:val="22"/>
          <w:highlight w:val="none"/>
          <w:lang w:val="en-US" w:eastAsia="zh-CN"/>
          <w14:textFill>
            <w14:solidFill>
              <w14:schemeClr w14:val="tx1"/>
            </w14:solidFill>
          </w14:textFill>
        </w:rPr>
      </w:pPr>
      <w:r>
        <w:rPr>
          <w:rFonts w:hint="default" w:ascii="宋体" w:hAnsi="宋体" w:eastAsia="宋体" w:cs="Times New Roman"/>
          <w:color w:val="000000" w:themeColor="text1"/>
          <w:sz w:val="22"/>
          <w:szCs w:val="22"/>
          <w:highlight w:val="none"/>
          <w:lang w:val="en-US" w:eastAsia="zh-CN"/>
          <w14:textFill>
            <w14:solidFill>
              <w14:schemeClr w14:val="tx1"/>
            </w14:solidFill>
          </w14:textFill>
        </w:rPr>
        <w:t>5.2.3中标服务费支付方式：一次性以电汇、支票或现金等形式支付。</w:t>
      </w:r>
    </w:p>
    <w:p>
      <w:pPr>
        <w:spacing w:line="360" w:lineRule="auto"/>
        <w:ind w:left="550" w:hanging="550" w:hangingChars="250"/>
        <w:rPr>
          <w:rFonts w:hint="default" w:ascii="宋体" w:hAnsi="宋体" w:eastAsia="宋体" w:cs="Times New Roman"/>
          <w:color w:val="000000" w:themeColor="text1"/>
          <w:sz w:val="22"/>
          <w:szCs w:val="22"/>
          <w:highlight w:val="none"/>
          <w:lang w:val="en-US" w:eastAsia="zh-CN"/>
          <w14:textFill>
            <w14:solidFill>
              <w14:schemeClr w14:val="tx1"/>
            </w14:solidFill>
          </w14:textFill>
        </w:rPr>
      </w:pPr>
      <w:r>
        <w:rPr>
          <w:rFonts w:hint="default" w:ascii="宋体" w:hAnsi="宋体" w:eastAsia="宋体" w:cs="Times New Roman"/>
          <w:color w:val="000000" w:themeColor="text1"/>
          <w:sz w:val="22"/>
          <w:szCs w:val="22"/>
          <w:highlight w:val="none"/>
          <w:lang w:val="en-US" w:eastAsia="zh-CN"/>
          <w14:textFill>
            <w14:solidFill>
              <w14:schemeClr w14:val="tx1"/>
            </w14:solidFill>
          </w14:textFill>
        </w:rPr>
        <w:t>5.2.4</w:t>
      </w:r>
      <w:bookmarkStart w:id="39" w:name="_Hlk33486729"/>
      <w:r>
        <w:rPr>
          <w:rFonts w:hint="default" w:ascii="宋体" w:hAnsi="宋体" w:eastAsia="宋体" w:cs="Times New Roman"/>
          <w:color w:val="000000" w:themeColor="text1"/>
          <w:sz w:val="22"/>
          <w:szCs w:val="22"/>
          <w:highlight w:val="none"/>
          <w:lang w:val="en-US" w:eastAsia="zh-CN"/>
          <w14:textFill>
            <w14:solidFill>
              <w14:schemeClr w14:val="tx1"/>
            </w14:solidFill>
          </w14:textFill>
        </w:rPr>
        <w:t>中标服务费</w:t>
      </w:r>
      <w:bookmarkEnd w:id="39"/>
      <w:r>
        <w:rPr>
          <w:rFonts w:hint="default" w:ascii="宋体" w:hAnsi="宋体" w:eastAsia="宋体" w:cs="Times New Roman"/>
          <w:color w:val="000000" w:themeColor="text1"/>
          <w:sz w:val="22"/>
          <w:szCs w:val="22"/>
          <w:highlight w:val="none"/>
          <w:lang w:val="en-US" w:eastAsia="zh-CN"/>
          <w14:textFill>
            <w14:solidFill>
              <w14:schemeClr w14:val="tx1"/>
            </w14:solidFill>
          </w14:textFill>
        </w:rPr>
        <w:t>不在投标报价中单列。</w:t>
      </w:r>
    </w:p>
    <w:p>
      <w:pPr>
        <w:spacing w:line="360" w:lineRule="auto"/>
        <w:ind w:left="550" w:hanging="550" w:hangingChars="250"/>
        <w:rPr>
          <w:rFonts w:hint="default" w:eastAsia="黑体"/>
          <w:color w:val="000000" w:themeColor="text1"/>
          <w:highlight w:val="none"/>
          <w:lang w:val="en-US" w:eastAsia="zh-CN"/>
          <w14:textFill>
            <w14:solidFill>
              <w14:schemeClr w14:val="tx1"/>
            </w14:solidFill>
          </w14:textFill>
        </w:rPr>
      </w:pPr>
      <w:r>
        <w:rPr>
          <w:rFonts w:hint="default" w:ascii="宋体" w:hAnsi="宋体" w:eastAsia="宋体" w:cs="Times New Roman"/>
          <w:color w:val="000000" w:themeColor="text1"/>
          <w:sz w:val="22"/>
          <w:szCs w:val="22"/>
          <w:highlight w:val="none"/>
          <w:lang w:val="en-US" w:eastAsia="zh-CN"/>
          <w14:textFill>
            <w14:solidFill>
              <w14:schemeClr w14:val="tx1"/>
            </w14:solidFill>
          </w14:textFill>
        </w:rPr>
        <w:t>5.2.5本项目中标服务费为人民币</w:t>
      </w:r>
      <w:r>
        <w:rPr>
          <w:rFonts w:hint="eastAsia" w:ascii="宋体" w:hAnsi="宋体" w:cs="Times New Roman"/>
          <w:color w:val="000000" w:themeColor="text1"/>
          <w:sz w:val="22"/>
          <w:szCs w:val="22"/>
          <w:highlight w:val="none"/>
          <w:lang w:val="en-US" w:eastAsia="zh-CN"/>
          <w14:textFill>
            <w14:solidFill>
              <w14:schemeClr w14:val="tx1"/>
            </w14:solidFill>
          </w14:textFill>
        </w:rPr>
        <w:t>5</w:t>
      </w:r>
      <w:r>
        <w:rPr>
          <w:rFonts w:hint="default" w:ascii="宋体" w:hAnsi="宋体" w:eastAsia="宋体" w:cs="Times New Roman"/>
          <w:color w:val="000000" w:themeColor="text1"/>
          <w:sz w:val="22"/>
          <w:szCs w:val="22"/>
          <w:highlight w:val="none"/>
          <w:lang w:val="en-US" w:eastAsia="zh-CN"/>
          <w14:textFill>
            <w14:solidFill>
              <w14:schemeClr w14:val="tx1"/>
            </w14:solidFill>
          </w14:textFill>
        </w:rPr>
        <w:t>000元整。</w:t>
      </w:r>
    </w:p>
    <w:p>
      <w:pPr>
        <w:pStyle w:val="84"/>
        <w:spacing w:line="360" w:lineRule="auto"/>
        <w:ind w:firstLine="0" w:firstLineChars="0"/>
        <w:rPr>
          <w:rFonts w:hint="eastAsia" w:ascii="宋体" w:eastAsia="宋体"/>
          <w:b/>
          <w:color w:val="000000" w:themeColor="text1"/>
          <w:sz w:val="22"/>
          <w:szCs w:val="22"/>
          <w:highlight w:val="none"/>
          <w:lang w:eastAsia="zh-CN"/>
          <w14:textFill>
            <w14:solidFill>
              <w14:schemeClr w14:val="tx1"/>
            </w14:solidFill>
          </w14:textFill>
        </w:rPr>
      </w:pP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40" w:name="_Toc33540093"/>
      <w:bookmarkEnd w:id="40"/>
      <w:bookmarkStart w:id="41" w:name="_Toc33540090"/>
      <w:bookmarkEnd w:id="41"/>
      <w:bookmarkStart w:id="42" w:name="_Toc33540087"/>
      <w:bookmarkEnd w:id="42"/>
      <w:bookmarkStart w:id="43" w:name="_Toc33540089"/>
      <w:bookmarkEnd w:id="43"/>
      <w:bookmarkStart w:id="44" w:name="_Toc33540092"/>
      <w:bookmarkEnd w:id="44"/>
      <w:bookmarkStart w:id="45" w:name="_Toc33540091"/>
      <w:bookmarkEnd w:id="45"/>
      <w:bookmarkStart w:id="46" w:name="_Toc33540088"/>
      <w:bookmarkEnd w:id="46"/>
      <w:bookmarkStart w:id="47" w:name="_Toc441844058"/>
      <w:bookmarkStart w:id="48" w:name="_Toc16938"/>
      <w:r>
        <w:rPr>
          <w:rFonts w:ascii="宋体" w:hAnsi="宋体"/>
          <w:b/>
          <w:bCs/>
          <w:color w:val="000000" w:themeColor="text1"/>
          <w:sz w:val="22"/>
          <w:szCs w:val="22"/>
          <w:highlight w:val="none"/>
          <w14:textFill>
            <w14:solidFill>
              <w14:schemeClr w14:val="tx1"/>
            </w14:solidFill>
          </w14:textFill>
        </w:rPr>
        <w:t>踏勘现场</w:t>
      </w:r>
      <w:bookmarkEnd w:id="47"/>
      <w:r>
        <w:rPr>
          <w:rFonts w:hint="eastAsia" w:ascii="宋体" w:hAnsi="宋体"/>
          <w:b/>
          <w:bCs/>
          <w:color w:val="000000" w:themeColor="text1"/>
          <w:sz w:val="22"/>
          <w:szCs w:val="22"/>
          <w:highlight w:val="none"/>
          <w14:textFill>
            <w14:solidFill>
              <w14:schemeClr w14:val="tx1"/>
            </w14:solidFill>
          </w14:textFill>
        </w:rPr>
        <w:t>（本项目</w:t>
      </w:r>
      <w:r>
        <w:rPr>
          <w:rFonts w:ascii="宋体" w:hAnsi="宋体"/>
          <w:b/>
          <w:bCs/>
          <w:color w:val="000000" w:themeColor="text1"/>
          <w:sz w:val="22"/>
          <w:szCs w:val="22"/>
          <w:highlight w:val="none"/>
          <w14:textFill>
            <w14:solidFill>
              <w14:schemeClr w14:val="tx1"/>
            </w14:solidFill>
          </w14:textFill>
        </w:rPr>
        <w:t>不</w:t>
      </w:r>
      <w:r>
        <w:rPr>
          <w:rFonts w:hint="eastAsia" w:ascii="宋体" w:hAnsi="宋体"/>
          <w:b/>
          <w:bCs/>
          <w:color w:val="000000" w:themeColor="text1"/>
          <w:sz w:val="22"/>
          <w:szCs w:val="22"/>
          <w:highlight w:val="none"/>
          <w14:textFill>
            <w14:solidFill>
              <w14:schemeClr w14:val="tx1"/>
            </w14:solidFill>
          </w14:textFill>
        </w:rPr>
        <w:t>组织踏勘</w:t>
      </w:r>
      <w:r>
        <w:rPr>
          <w:rFonts w:ascii="宋体" w:hAnsi="宋体"/>
          <w:b/>
          <w:bCs/>
          <w:color w:val="000000" w:themeColor="text1"/>
          <w:sz w:val="22"/>
          <w:szCs w:val="22"/>
          <w:highlight w:val="none"/>
          <w14:textFill>
            <w14:solidFill>
              <w14:schemeClr w14:val="tx1"/>
            </w14:solidFill>
          </w14:textFill>
        </w:rPr>
        <w:t>现场</w:t>
      </w:r>
      <w:r>
        <w:rPr>
          <w:rFonts w:hint="eastAsia" w:ascii="宋体" w:hAnsi="宋体"/>
          <w:b/>
          <w:bCs/>
          <w:color w:val="000000" w:themeColor="text1"/>
          <w:sz w:val="22"/>
          <w:szCs w:val="22"/>
          <w:highlight w:val="none"/>
          <w14:textFill>
            <w14:solidFill>
              <w14:schemeClr w14:val="tx1"/>
            </w14:solidFill>
          </w14:textFill>
        </w:rPr>
        <w:t>）</w:t>
      </w:r>
      <w:bookmarkEnd w:id="48"/>
    </w:p>
    <w:p>
      <w:pPr>
        <w:tabs>
          <w:tab w:val="left" w:pos="0"/>
        </w:tabs>
        <w:spacing w:line="360" w:lineRule="auto"/>
        <w:ind w:left="550" w:hanging="550" w:hangingChars="2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6.1  投标人应按本《投标人须知前附表》所述时间和要求对工程现场及周围环境进行踏勘，投标人应充分重视和仔细地进行这种考察，以便获取那些须投标人自己负责的有关编制投标文件和签署合同所涉及现场所有的资料。一旦中标，这种考察即被认为其结果已在中标文件中得到充分反映。考察现场的费用由投标人自己承担。</w:t>
      </w:r>
    </w:p>
    <w:p>
      <w:pPr>
        <w:spacing w:line="360" w:lineRule="auto"/>
        <w:ind w:left="550" w:hanging="550" w:hangingChars="2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 xml:space="preserve">6.2  </w:t>
      </w:r>
      <w:r>
        <w:rPr>
          <w:rFonts w:hint="eastAsia" w:ascii="宋体" w:hAnsi="宋体"/>
          <w:color w:val="000000" w:themeColor="text1"/>
          <w:sz w:val="22"/>
          <w:szCs w:val="22"/>
          <w:highlight w:val="none"/>
          <w:lang w:val="zh-CN"/>
          <w14:textFill>
            <w14:solidFill>
              <w14:schemeClr w14:val="tx1"/>
            </w14:solidFill>
          </w14:textFill>
        </w:rPr>
        <w:t>招标</w:t>
      </w:r>
      <w:r>
        <w:rPr>
          <w:rFonts w:ascii="宋体" w:hAnsi="宋体"/>
          <w:color w:val="000000" w:themeColor="text1"/>
          <w:sz w:val="22"/>
          <w:szCs w:val="22"/>
          <w:highlight w:val="none"/>
          <w:lang w:val="zh-CN"/>
          <w14:textFill>
            <w14:solidFill>
              <w14:schemeClr w14:val="tx1"/>
            </w14:solidFill>
          </w14:textFill>
        </w:rPr>
        <w:t>人向投标人提供的有关现场的数据和资料，是</w:t>
      </w:r>
      <w:r>
        <w:rPr>
          <w:rFonts w:hint="eastAsia" w:ascii="宋体" w:hAnsi="宋体"/>
          <w:color w:val="000000" w:themeColor="text1"/>
          <w:sz w:val="22"/>
          <w:szCs w:val="22"/>
          <w:highlight w:val="none"/>
          <w:lang w:val="zh-CN"/>
          <w14:textFill>
            <w14:solidFill>
              <w14:schemeClr w14:val="tx1"/>
            </w14:solidFill>
          </w14:textFill>
        </w:rPr>
        <w:t>招标</w:t>
      </w:r>
      <w:r>
        <w:rPr>
          <w:rFonts w:ascii="宋体" w:hAnsi="宋体"/>
          <w:color w:val="000000" w:themeColor="text1"/>
          <w:sz w:val="22"/>
          <w:szCs w:val="22"/>
          <w:highlight w:val="none"/>
          <w:lang w:val="zh-CN"/>
          <w14:textFill>
            <w14:solidFill>
              <w14:schemeClr w14:val="tx1"/>
            </w14:solidFill>
          </w14:textFill>
        </w:rPr>
        <w:t>人现有的能被投标人利用的资料，</w:t>
      </w:r>
      <w:r>
        <w:rPr>
          <w:rFonts w:hint="eastAsia" w:ascii="宋体" w:hAnsi="宋体"/>
          <w:color w:val="000000" w:themeColor="text1"/>
          <w:sz w:val="22"/>
          <w:szCs w:val="22"/>
          <w:highlight w:val="none"/>
          <w:lang w:val="zh-CN"/>
          <w14:textFill>
            <w14:solidFill>
              <w14:schemeClr w14:val="tx1"/>
            </w14:solidFill>
          </w14:textFill>
        </w:rPr>
        <w:t>招标人</w:t>
      </w:r>
      <w:r>
        <w:rPr>
          <w:rFonts w:ascii="宋体" w:hAnsi="宋体"/>
          <w:color w:val="000000" w:themeColor="text1"/>
          <w:sz w:val="22"/>
          <w:szCs w:val="22"/>
          <w:highlight w:val="none"/>
          <w:lang w:val="zh-CN"/>
          <w14:textFill>
            <w14:solidFill>
              <w14:schemeClr w14:val="tx1"/>
            </w14:solidFill>
          </w14:textFill>
        </w:rPr>
        <w:t>对投标人做出的任何推论、理解和结论均不负责任。</w:t>
      </w:r>
    </w:p>
    <w:p>
      <w:pPr>
        <w:tabs>
          <w:tab w:val="left" w:pos="0"/>
        </w:tabs>
        <w:spacing w:line="360" w:lineRule="auto"/>
        <w:ind w:left="552" w:leftChars="1" w:hanging="550" w:hangingChars="2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6.3  经</w:t>
      </w:r>
      <w:r>
        <w:rPr>
          <w:rFonts w:hint="eastAsia" w:ascii="宋体" w:hAnsi="宋体"/>
          <w:color w:val="000000" w:themeColor="text1"/>
          <w:sz w:val="22"/>
          <w:szCs w:val="22"/>
          <w:highlight w:val="none"/>
          <w:lang w:val="zh-CN"/>
          <w14:textFill>
            <w14:solidFill>
              <w14:schemeClr w14:val="tx1"/>
            </w14:solidFill>
          </w14:textFill>
        </w:rPr>
        <w:t>招标</w:t>
      </w:r>
      <w:r>
        <w:rPr>
          <w:rFonts w:ascii="宋体" w:hAnsi="宋体"/>
          <w:color w:val="000000" w:themeColor="text1"/>
          <w:sz w:val="22"/>
          <w:szCs w:val="22"/>
          <w:highlight w:val="none"/>
          <w:lang w:val="zh-CN"/>
          <w14:textFill>
            <w14:solidFill>
              <w14:schemeClr w14:val="tx1"/>
            </w14:solidFill>
          </w14:textFill>
        </w:rPr>
        <w:t>人允许，投标人可为踏勘目的进入</w:t>
      </w:r>
      <w:r>
        <w:rPr>
          <w:rFonts w:hint="eastAsia" w:ascii="宋体" w:hAnsi="宋体"/>
          <w:color w:val="000000" w:themeColor="text1"/>
          <w:sz w:val="22"/>
          <w:szCs w:val="22"/>
          <w:highlight w:val="none"/>
          <w:lang w:val="zh-CN"/>
          <w14:textFill>
            <w14:solidFill>
              <w14:schemeClr w14:val="tx1"/>
            </w14:solidFill>
          </w14:textFill>
        </w:rPr>
        <w:t>招标</w:t>
      </w:r>
      <w:r>
        <w:rPr>
          <w:rFonts w:ascii="宋体" w:hAnsi="宋体"/>
          <w:color w:val="000000" w:themeColor="text1"/>
          <w:sz w:val="22"/>
          <w:szCs w:val="22"/>
          <w:highlight w:val="none"/>
          <w:lang w:val="zh-CN"/>
          <w14:textFill>
            <w14:solidFill>
              <w14:schemeClr w14:val="tx1"/>
            </w14:solidFill>
          </w14:textFill>
        </w:rPr>
        <w:t>人的项目现场。在考察过程中，投标人及其代表必须承担那些进入现场后，由于他们的行为所造成的人身伤害（不管是否致命）、财产损失或损坏，以及其他任何原因造成的损失、损坏或费用，投标人不得因此使</w:t>
      </w:r>
      <w:r>
        <w:rPr>
          <w:rFonts w:hint="eastAsia" w:ascii="宋体" w:hAnsi="宋体"/>
          <w:color w:val="000000" w:themeColor="text1"/>
          <w:sz w:val="22"/>
          <w:szCs w:val="22"/>
          <w:highlight w:val="none"/>
          <w:lang w:val="zh-CN"/>
          <w14:textFill>
            <w14:solidFill>
              <w14:schemeClr w14:val="tx1"/>
            </w14:solidFill>
          </w14:textFill>
        </w:rPr>
        <w:t>招标</w:t>
      </w:r>
      <w:r>
        <w:rPr>
          <w:rFonts w:ascii="宋体" w:hAnsi="宋体"/>
          <w:color w:val="000000" w:themeColor="text1"/>
          <w:sz w:val="22"/>
          <w:szCs w:val="22"/>
          <w:highlight w:val="none"/>
          <w:lang w:val="zh-CN"/>
          <w14:textFill>
            <w14:solidFill>
              <w14:schemeClr w14:val="tx1"/>
            </w14:solidFill>
          </w14:textFill>
        </w:rPr>
        <w:t>人承担有关的责任和蒙受损失。</w:t>
      </w:r>
    </w:p>
    <w:p>
      <w:pPr>
        <w:pStyle w:val="5"/>
        <w:tabs>
          <w:tab w:val="left" w:pos="142"/>
          <w:tab w:val="clear" w:pos="1440"/>
        </w:tabs>
        <w:ind w:left="0" w:firstLine="0"/>
        <w:rPr>
          <w:rFonts w:ascii="Times New Roman" w:hAnsi="Times New Roman" w:eastAsia="宋体"/>
          <w:color w:val="000000" w:themeColor="text1"/>
          <w:sz w:val="28"/>
          <w:szCs w:val="28"/>
          <w:highlight w:val="none"/>
          <w14:textFill>
            <w14:solidFill>
              <w14:schemeClr w14:val="tx1"/>
            </w14:solidFill>
          </w14:textFill>
        </w:rPr>
      </w:pPr>
      <w:bookmarkStart w:id="49" w:name="_Toc441844059"/>
      <w:bookmarkStart w:id="50" w:name="_Toc24"/>
      <w:r>
        <w:rPr>
          <w:rFonts w:hint="eastAsia" w:ascii="Times New Roman" w:hAnsi="Times New Roman" w:eastAsia="宋体"/>
          <w:color w:val="000000" w:themeColor="text1"/>
          <w:sz w:val="28"/>
          <w:szCs w:val="28"/>
          <w:highlight w:val="none"/>
          <w14:textFill>
            <w14:solidFill>
              <w14:schemeClr w14:val="tx1"/>
            </w14:solidFill>
          </w14:textFill>
        </w:rPr>
        <w:t>（二）招标文件</w:t>
      </w:r>
      <w:bookmarkEnd w:id="49"/>
      <w:bookmarkEnd w:id="50"/>
    </w:p>
    <w:p>
      <w:pPr>
        <w:pStyle w:val="83"/>
        <w:numPr>
          <w:ilvl w:val="0"/>
          <w:numId w:val="2"/>
        </w:numPr>
        <w:spacing w:line="360" w:lineRule="auto"/>
        <w:ind w:left="0" w:firstLine="0" w:firstLineChars="0"/>
        <w:outlineLvl w:val="2"/>
        <w:rPr>
          <w:rFonts w:ascii="Times New Roman" w:hAnsi="Times New Roman"/>
          <w:b/>
          <w:bCs/>
          <w:color w:val="000000" w:themeColor="text1"/>
          <w:sz w:val="22"/>
          <w:szCs w:val="22"/>
          <w:highlight w:val="none"/>
          <w14:textFill>
            <w14:solidFill>
              <w14:schemeClr w14:val="tx1"/>
            </w14:solidFill>
          </w14:textFill>
        </w:rPr>
      </w:pPr>
      <w:bookmarkStart w:id="51" w:name="_Toc441844060"/>
      <w:bookmarkStart w:id="52" w:name="_Toc21539"/>
      <w:r>
        <w:rPr>
          <w:rFonts w:hint="eastAsia" w:ascii="Times New Roman" w:hAnsi="Times New Roman"/>
          <w:b/>
          <w:bCs/>
          <w:color w:val="000000" w:themeColor="text1"/>
          <w:sz w:val="22"/>
          <w:szCs w:val="22"/>
          <w:highlight w:val="none"/>
          <w14:textFill>
            <w14:solidFill>
              <w14:schemeClr w14:val="tx1"/>
            </w14:solidFill>
          </w14:textFill>
        </w:rPr>
        <w:t>招标文件的组成</w:t>
      </w:r>
      <w:bookmarkEnd w:id="51"/>
      <w:bookmarkEnd w:id="52"/>
    </w:p>
    <w:p>
      <w:pPr>
        <w:spacing w:line="360" w:lineRule="auto"/>
        <w:ind w:left="420" w:hanging="420"/>
        <w:rPr>
          <w:rFonts w:ascii="Times New Roman" w:hAnsi="Times New Roman"/>
          <w:color w:val="000000" w:themeColor="text1"/>
          <w:sz w:val="22"/>
          <w:szCs w:val="22"/>
          <w:highlight w:val="none"/>
          <w:lang w:val="zh-CN"/>
          <w14:textFill>
            <w14:solidFill>
              <w14:schemeClr w14:val="tx1"/>
            </w14:solidFill>
          </w14:textFill>
        </w:rPr>
      </w:pPr>
      <w:r>
        <w:rPr>
          <w:rFonts w:ascii="Times New Roman" w:hAnsi="Times New Roman"/>
          <w:color w:val="000000" w:themeColor="text1"/>
          <w:sz w:val="22"/>
          <w:szCs w:val="22"/>
          <w:highlight w:val="none"/>
          <w:lang w:val="zh-CN"/>
          <w14:textFill>
            <w14:solidFill>
              <w14:schemeClr w14:val="tx1"/>
            </w14:solidFill>
          </w14:textFill>
        </w:rPr>
        <w:t xml:space="preserve">7.1  </w:t>
      </w:r>
      <w:r>
        <w:rPr>
          <w:rFonts w:hint="eastAsia" w:ascii="Times New Roman" w:hAnsi="Times New Roman"/>
          <w:color w:val="000000" w:themeColor="text1"/>
          <w:sz w:val="22"/>
          <w:szCs w:val="22"/>
          <w:highlight w:val="none"/>
          <w:lang w:val="zh-CN"/>
          <w14:textFill>
            <w14:solidFill>
              <w14:schemeClr w14:val="tx1"/>
            </w14:solidFill>
          </w14:textFill>
        </w:rPr>
        <w:t>招标文件包括：</w:t>
      </w:r>
    </w:p>
    <w:p>
      <w:pPr>
        <w:spacing w:line="360" w:lineRule="auto"/>
        <w:ind w:left="420" w:leftChars="200" w:firstLine="110" w:firstLineChars="50"/>
        <w:rPr>
          <w:rFonts w:ascii="Times New Roman" w:hAnsi="Times New Roman"/>
          <w:color w:val="000000" w:themeColor="text1"/>
          <w:sz w:val="22"/>
          <w:szCs w:val="22"/>
          <w:highlight w:val="none"/>
          <w:lang w:val="zh-CN"/>
          <w14:textFill>
            <w14:solidFill>
              <w14:schemeClr w14:val="tx1"/>
            </w14:solidFill>
          </w14:textFill>
        </w:rPr>
      </w:pPr>
      <w:r>
        <w:rPr>
          <w:rFonts w:hint="eastAsia" w:ascii="Times New Roman" w:hAnsi="Times New Roman"/>
          <w:color w:val="000000" w:themeColor="text1"/>
          <w:sz w:val="22"/>
          <w:szCs w:val="22"/>
          <w:highlight w:val="none"/>
          <w:lang w:val="zh-CN"/>
          <w14:textFill>
            <w14:solidFill>
              <w14:schemeClr w14:val="tx1"/>
            </w14:solidFill>
          </w14:textFill>
        </w:rPr>
        <w:t>第一章</w:t>
      </w:r>
      <w:r>
        <w:rPr>
          <w:rFonts w:ascii="Times New Roman" w:hAnsi="Times New Roman"/>
          <w:color w:val="000000" w:themeColor="text1"/>
          <w:sz w:val="22"/>
          <w:szCs w:val="22"/>
          <w:highlight w:val="none"/>
          <w:lang w:val="zh-CN"/>
          <w14:textFill>
            <w14:solidFill>
              <w14:schemeClr w14:val="tx1"/>
            </w14:solidFill>
          </w14:textFill>
        </w:rPr>
        <w:t xml:space="preserve">  </w:t>
      </w:r>
      <w:r>
        <w:rPr>
          <w:rFonts w:hint="eastAsia" w:ascii="Times New Roman" w:hAnsi="Times New Roman"/>
          <w:color w:val="000000" w:themeColor="text1"/>
          <w:sz w:val="22"/>
          <w:szCs w:val="22"/>
          <w:highlight w:val="none"/>
          <w:lang w:val="zh-CN"/>
          <w14:textFill>
            <w14:solidFill>
              <w14:schemeClr w14:val="tx1"/>
            </w14:solidFill>
          </w14:textFill>
        </w:rPr>
        <w:t>招标公告；</w:t>
      </w:r>
    </w:p>
    <w:p>
      <w:pPr>
        <w:spacing w:line="360" w:lineRule="auto"/>
        <w:ind w:left="420" w:leftChars="200" w:firstLine="110" w:firstLineChars="50"/>
        <w:rPr>
          <w:rFonts w:ascii="Times New Roman" w:hAnsi="Times New Roman"/>
          <w:color w:val="000000" w:themeColor="text1"/>
          <w:sz w:val="22"/>
          <w:szCs w:val="22"/>
          <w:highlight w:val="none"/>
          <w:lang w:val="zh-CN"/>
          <w14:textFill>
            <w14:solidFill>
              <w14:schemeClr w14:val="tx1"/>
            </w14:solidFill>
          </w14:textFill>
        </w:rPr>
      </w:pPr>
      <w:r>
        <w:rPr>
          <w:rFonts w:hint="eastAsia" w:ascii="Times New Roman" w:hAnsi="Times New Roman"/>
          <w:color w:val="000000" w:themeColor="text1"/>
          <w:sz w:val="22"/>
          <w:szCs w:val="22"/>
          <w:highlight w:val="none"/>
          <w:lang w:val="zh-CN"/>
          <w14:textFill>
            <w14:solidFill>
              <w14:schemeClr w14:val="tx1"/>
            </w14:solidFill>
          </w14:textFill>
        </w:rPr>
        <w:t>第二章</w:t>
      </w:r>
      <w:r>
        <w:rPr>
          <w:rFonts w:ascii="Times New Roman" w:hAnsi="Times New Roman"/>
          <w:color w:val="000000" w:themeColor="text1"/>
          <w:sz w:val="22"/>
          <w:szCs w:val="22"/>
          <w:highlight w:val="none"/>
          <w:lang w:val="zh-CN"/>
          <w14:textFill>
            <w14:solidFill>
              <w14:schemeClr w14:val="tx1"/>
            </w14:solidFill>
          </w14:textFill>
        </w:rPr>
        <w:t xml:space="preserve">  </w:t>
      </w:r>
      <w:r>
        <w:rPr>
          <w:rFonts w:hint="eastAsia" w:ascii="Times New Roman" w:hAnsi="Times New Roman"/>
          <w:color w:val="000000" w:themeColor="text1"/>
          <w:sz w:val="22"/>
          <w:szCs w:val="22"/>
          <w:highlight w:val="none"/>
          <w:lang w:val="zh-CN"/>
          <w14:textFill>
            <w14:solidFill>
              <w14:schemeClr w14:val="tx1"/>
            </w14:solidFill>
          </w14:textFill>
        </w:rPr>
        <w:t>投标人须知；</w:t>
      </w:r>
    </w:p>
    <w:p>
      <w:pPr>
        <w:spacing w:line="360" w:lineRule="auto"/>
        <w:ind w:left="420" w:leftChars="200" w:firstLine="110" w:firstLineChars="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第三章  评标方法；</w:t>
      </w:r>
    </w:p>
    <w:p>
      <w:pPr>
        <w:spacing w:line="360" w:lineRule="auto"/>
        <w:ind w:left="420" w:leftChars="200" w:firstLine="110" w:firstLineChars="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第</w:t>
      </w:r>
      <w:r>
        <w:rPr>
          <w:rFonts w:hint="eastAsia" w:ascii="宋体" w:hAnsi="宋体"/>
          <w:color w:val="000000" w:themeColor="text1"/>
          <w:sz w:val="22"/>
          <w:szCs w:val="22"/>
          <w:highlight w:val="none"/>
          <w:lang w:val="zh-CN"/>
          <w14:textFill>
            <w14:solidFill>
              <w14:schemeClr w14:val="tx1"/>
            </w14:solidFill>
          </w14:textFill>
        </w:rPr>
        <w:t>四</w:t>
      </w:r>
      <w:r>
        <w:rPr>
          <w:rFonts w:ascii="宋体" w:hAnsi="宋体"/>
          <w:color w:val="000000" w:themeColor="text1"/>
          <w:sz w:val="22"/>
          <w:szCs w:val="22"/>
          <w:highlight w:val="none"/>
          <w:lang w:val="zh-CN"/>
          <w14:textFill>
            <w14:solidFill>
              <w14:schemeClr w14:val="tx1"/>
            </w14:solidFill>
          </w14:textFill>
        </w:rPr>
        <w:t>章  用户需求书；</w:t>
      </w:r>
    </w:p>
    <w:p>
      <w:pPr>
        <w:spacing w:line="360" w:lineRule="auto"/>
        <w:ind w:left="420" w:leftChars="200" w:firstLine="110" w:firstLineChars="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第</w:t>
      </w:r>
      <w:r>
        <w:rPr>
          <w:rFonts w:hint="eastAsia" w:ascii="宋体" w:hAnsi="宋体"/>
          <w:color w:val="000000" w:themeColor="text1"/>
          <w:sz w:val="22"/>
          <w:szCs w:val="22"/>
          <w:highlight w:val="none"/>
          <w:lang w:val="zh-CN"/>
          <w14:textFill>
            <w14:solidFill>
              <w14:schemeClr w14:val="tx1"/>
            </w14:solidFill>
          </w14:textFill>
        </w:rPr>
        <w:t>五</w:t>
      </w:r>
      <w:r>
        <w:rPr>
          <w:rFonts w:ascii="宋体" w:hAnsi="宋体"/>
          <w:color w:val="000000" w:themeColor="text1"/>
          <w:sz w:val="22"/>
          <w:szCs w:val="22"/>
          <w:highlight w:val="none"/>
          <w:lang w:val="zh-CN"/>
          <w14:textFill>
            <w14:solidFill>
              <w14:schemeClr w14:val="tx1"/>
            </w14:solidFill>
          </w14:textFill>
        </w:rPr>
        <w:t>章  合同书格式；</w:t>
      </w:r>
    </w:p>
    <w:p>
      <w:pPr>
        <w:spacing w:line="360" w:lineRule="auto"/>
        <w:ind w:left="420" w:leftChars="200" w:firstLine="110" w:firstLineChars="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第</w:t>
      </w:r>
      <w:r>
        <w:rPr>
          <w:rFonts w:hint="eastAsia" w:ascii="宋体" w:hAnsi="宋体"/>
          <w:color w:val="000000" w:themeColor="text1"/>
          <w:sz w:val="22"/>
          <w:szCs w:val="22"/>
          <w:highlight w:val="none"/>
          <w:lang w:val="zh-CN"/>
          <w14:textFill>
            <w14:solidFill>
              <w14:schemeClr w14:val="tx1"/>
            </w14:solidFill>
          </w14:textFill>
        </w:rPr>
        <w:t>六</w:t>
      </w:r>
      <w:r>
        <w:rPr>
          <w:rFonts w:ascii="宋体" w:hAnsi="宋体"/>
          <w:color w:val="000000" w:themeColor="text1"/>
          <w:sz w:val="22"/>
          <w:szCs w:val="22"/>
          <w:highlight w:val="none"/>
          <w:lang w:val="zh-CN"/>
          <w14:textFill>
            <w14:solidFill>
              <w14:schemeClr w14:val="tx1"/>
            </w14:solidFill>
          </w14:textFill>
        </w:rPr>
        <w:t>章  投标文件格式。</w:t>
      </w:r>
    </w:p>
    <w:p>
      <w:pPr>
        <w:spacing w:line="360" w:lineRule="auto"/>
        <w:ind w:left="550" w:hanging="550" w:hangingChars="250"/>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7.2  投标人应认真阅读招标文件中所有的事项、格式、条款和规范等要求。投标人没有按照招标文件要求提交全部资料或者投标文件没有对招标文件在各方面都做出实质性响应是投标人的风险，没有实质性响应招标文件要求的投标将被拒绝。</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53" w:name="_Toc441844061"/>
      <w:bookmarkStart w:id="54" w:name="_Toc395863076"/>
      <w:bookmarkStart w:id="55" w:name="_Toc29745"/>
      <w:r>
        <w:rPr>
          <w:rFonts w:ascii="宋体" w:hAnsi="宋体"/>
          <w:b/>
          <w:bCs/>
          <w:color w:val="000000" w:themeColor="text1"/>
          <w:sz w:val="22"/>
          <w:szCs w:val="22"/>
          <w:highlight w:val="none"/>
          <w14:textFill>
            <w14:solidFill>
              <w14:schemeClr w14:val="tx1"/>
            </w14:solidFill>
          </w14:textFill>
        </w:rPr>
        <w:t>招标文件的</w:t>
      </w:r>
      <w:bookmarkEnd w:id="53"/>
      <w:bookmarkEnd w:id="54"/>
      <w:r>
        <w:rPr>
          <w:rFonts w:hint="eastAsia" w:ascii="宋体" w:hAnsi="宋体"/>
          <w:b/>
          <w:bCs/>
          <w:color w:val="000000" w:themeColor="text1"/>
          <w:sz w:val="22"/>
          <w:szCs w:val="22"/>
          <w:highlight w:val="none"/>
          <w14:textFill>
            <w14:solidFill>
              <w14:schemeClr w14:val="tx1"/>
            </w14:solidFill>
          </w14:textFill>
        </w:rPr>
        <w:t>异议</w:t>
      </w:r>
      <w:bookmarkEnd w:id="55"/>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bookmarkStart w:id="56" w:name="_Toc36971219"/>
      <w:bookmarkStart w:id="57" w:name="_Toc39071044"/>
      <w:r>
        <w:rPr>
          <w:rFonts w:ascii="宋体" w:eastAsia="宋体"/>
          <w:color w:val="000000" w:themeColor="text1"/>
          <w:sz w:val="22"/>
          <w:szCs w:val="22"/>
          <w:highlight w:val="none"/>
          <w14:textFill>
            <w14:solidFill>
              <w14:schemeClr w14:val="tx1"/>
            </w14:solidFill>
          </w14:textFill>
        </w:rPr>
        <w:t xml:space="preserve">8.1  </w:t>
      </w:r>
      <w:r>
        <w:rPr>
          <w:rFonts w:hint="eastAsia" w:ascii="宋体" w:eastAsia="宋体"/>
          <w:color w:val="000000" w:themeColor="text1"/>
          <w:sz w:val="22"/>
          <w:szCs w:val="22"/>
          <w:highlight w:val="none"/>
          <w14:textFill>
            <w14:solidFill>
              <w14:schemeClr w14:val="tx1"/>
            </w14:solidFill>
          </w14:textFill>
        </w:rPr>
        <w:t>投标人或者其他利害关系人对招标文件有异议的，应当在投标截止时间</w:t>
      </w:r>
      <w:r>
        <w:rPr>
          <w:rFonts w:ascii="宋体" w:eastAsia="宋体"/>
          <w:color w:val="000000" w:themeColor="text1"/>
          <w:sz w:val="22"/>
          <w:szCs w:val="22"/>
          <w:highlight w:val="none"/>
          <w14:textFill>
            <w14:solidFill>
              <w14:schemeClr w14:val="tx1"/>
            </w14:solidFill>
          </w14:textFill>
        </w:rPr>
        <w:t>10日前以书面形式向招标代理机构提出，并将材料原件送达招标代理机构，逾期则视为对招标文件所有内容无异议。异议书面材料必须加盖投标人法人公章，并注明联系人、联系电话、联系地址。超出提交接收异议截止时间而提出的任何疑问，招标代理机构可不予答复。投标人必须在投标文件中提供投标承诺书（格式详见第六章投标文件格式）。</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58" w:name="_Toc395863077"/>
      <w:bookmarkStart w:id="59" w:name="_Toc441844062"/>
      <w:bookmarkStart w:id="60" w:name="_Toc11881"/>
      <w:r>
        <w:rPr>
          <w:rFonts w:ascii="宋体" w:hAnsi="宋体"/>
          <w:b/>
          <w:bCs/>
          <w:color w:val="000000" w:themeColor="text1"/>
          <w:sz w:val="22"/>
          <w:szCs w:val="22"/>
          <w:highlight w:val="none"/>
          <w14:textFill>
            <w14:solidFill>
              <w14:schemeClr w14:val="tx1"/>
            </w14:solidFill>
          </w14:textFill>
        </w:rPr>
        <w:t>招标文件的</w:t>
      </w:r>
      <w:r>
        <w:rPr>
          <w:rFonts w:hint="eastAsia" w:ascii="宋体" w:hAnsi="宋体"/>
          <w:b/>
          <w:bCs/>
          <w:color w:val="000000" w:themeColor="text1"/>
          <w:sz w:val="22"/>
          <w:szCs w:val="22"/>
          <w:highlight w:val="none"/>
          <w14:textFill>
            <w14:solidFill>
              <w14:schemeClr w14:val="tx1"/>
            </w14:solidFill>
          </w14:textFill>
        </w:rPr>
        <w:t>澄清及</w:t>
      </w:r>
      <w:r>
        <w:rPr>
          <w:rFonts w:ascii="宋体" w:hAnsi="宋体"/>
          <w:b/>
          <w:bCs/>
          <w:color w:val="000000" w:themeColor="text1"/>
          <w:sz w:val="22"/>
          <w:szCs w:val="22"/>
          <w:highlight w:val="none"/>
          <w14:textFill>
            <w14:solidFill>
              <w14:schemeClr w14:val="tx1"/>
            </w14:solidFill>
          </w14:textFill>
        </w:rPr>
        <w:t>修改</w:t>
      </w:r>
      <w:bookmarkEnd w:id="56"/>
      <w:bookmarkEnd w:id="57"/>
      <w:bookmarkEnd w:id="58"/>
      <w:bookmarkEnd w:id="59"/>
      <w:bookmarkEnd w:id="60"/>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 xml:space="preserve">9.1  </w:t>
      </w:r>
      <w:r>
        <w:rPr>
          <w:rFonts w:hint="eastAsia" w:ascii="宋体" w:eastAsia="宋体"/>
          <w:color w:val="000000" w:themeColor="text1"/>
          <w:sz w:val="22"/>
          <w:szCs w:val="22"/>
          <w:highlight w:val="none"/>
          <w14:textFill>
            <w14:solidFill>
              <w14:schemeClr w14:val="tx1"/>
            </w14:solidFill>
          </w14:textFill>
        </w:rPr>
        <w:t>招标代理机构对已发出的招标文件进行必要澄清或者修改的，将在招标文件要求提交投标文件截止时间</w:t>
      </w:r>
      <w:r>
        <w:rPr>
          <w:rFonts w:ascii="宋体" w:eastAsia="宋体"/>
          <w:color w:val="000000" w:themeColor="text1"/>
          <w:sz w:val="22"/>
          <w:szCs w:val="22"/>
          <w:highlight w:val="none"/>
          <w14:textFill>
            <w14:solidFill>
              <w14:schemeClr w14:val="tx1"/>
            </w14:solidFill>
          </w14:textFill>
        </w:rPr>
        <w:t>15日前，在招标信息发布的媒体上以有编号的澄清通知予以发布。招标文件的修改内容作为招标文件的组成部分，具有约束作用。</w:t>
      </w:r>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9.2  当招标文件、招标文件的澄清、修改、补充等在同一内容的表述上不一致时，以最后发出的文件为准。</w:t>
      </w:r>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9.3  为使投标人在编制投标文件时有充分的时间对招标文件的澄清、修改、补充等内容进行研究，</w:t>
      </w:r>
      <w:r>
        <w:rPr>
          <w:rFonts w:hint="eastAsia" w:ascii="宋体" w:eastAsia="宋体"/>
          <w:color w:val="000000" w:themeColor="text1"/>
          <w:sz w:val="22"/>
          <w:szCs w:val="22"/>
          <w:highlight w:val="none"/>
          <w14:textFill>
            <w14:solidFill>
              <w14:schemeClr w14:val="tx1"/>
            </w14:solidFill>
          </w14:textFill>
        </w:rPr>
        <w:t>招标</w:t>
      </w:r>
      <w:r>
        <w:rPr>
          <w:rFonts w:ascii="宋体" w:eastAsia="宋体"/>
          <w:color w:val="000000" w:themeColor="text1"/>
          <w:sz w:val="22"/>
          <w:szCs w:val="22"/>
          <w:highlight w:val="none"/>
          <w14:textFill>
            <w14:solidFill>
              <w14:schemeClr w14:val="tx1"/>
            </w14:solidFill>
          </w14:textFill>
        </w:rPr>
        <w:t>代理机构将酌情延长提交投标文件的截止时间，具体时间将在招标文件的修改、补充通知中予以明确。</w:t>
      </w:r>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9.4</w:t>
      </w:r>
      <w:r>
        <w:rPr>
          <w:rFonts w:ascii="宋体" w:eastAsia="宋体"/>
          <w:color w:val="000000" w:themeColor="text1"/>
          <w:sz w:val="22"/>
          <w:szCs w:val="22"/>
          <w:highlight w:val="none"/>
          <w14:textFill>
            <w14:solidFill>
              <w14:schemeClr w14:val="tx1"/>
            </w14:solidFill>
          </w14:textFill>
        </w:rPr>
        <w:tab/>
      </w:r>
      <w:r>
        <w:rPr>
          <w:rFonts w:ascii="宋体" w:eastAsia="宋体"/>
          <w:color w:val="000000" w:themeColor="text1"/>
          <w:sz w:val="22"/>
          <w:szCs w:val="22"/>
          <w:highlight w:val="none"/>
          <w14:textFill>
            <w14:solidFill>
              <w14:schemeClr w14:val="tx1"/>
            </w14:solidFill>
          </w14:textFill>
        </w:rPr>
        <w:t>招标文件的修改、补充通知将在</w:t>
      </w:r>
      <w:r>
        <w:rPr>
          <w:rFonts w:ascii="宋体" w:eastAsia="宋体"/>
          <w:b/>
          <w:color w:val="000000" w:themeColor="text1"/>
          <w:sz w:val="22"/>
          <w:szCs w:val="22"/>
          <w:highlight w:val="none"/>
          <w:u w:val="single"/>
          <w14:textFill>
            <w14:solidFill>
              <w14:schemeClr w14:val="tx1"/>
            </w14:solidFill>
          </w14:textFill>
        </w:rPr>
        <w:t>《投标人须知前附表》</w:t>
      </w:r>
      <w:r>
        <w:rPr>
          <w:rFonts w:ascii="宋体" w:eastAsia="宋体"/>
          <w:color w:val="000000" w:themeColor="text1"/>
          <w:sz w:val="22"/>
          <w:szCs w:val="22"/>
          <w:highlight w:val="none"/>
          <w14:textFill>
            <w14:solidFill>
              <w14:schemeClr w14:val="tx1"/>
            </w14:solidFill>
          </w14:textFill>
        </w:rPr>
        <w:t>规定的媒体公告上公布，请各投标人密切留意。</w:t>
      </w:r>
    </w:p>
    <w:p>
      <w:pPr>
        <w:pStyle w:val="5"/>
        <w:tabs>
          <w:tab w:val="left" w:pos="142"/>
          <w:tab w:val="clear" w:pos="1440"/>
        </w:tabs>
        <w:ind w:left="0" w:firstLine="0"/>
        <w:rPr>
          <w:rFonts w:ascii="宋体" w:hAnsi="宋体" w:eastAsia="宋体"/>
          <w:color w:val="000000" w:themeColor="text1"/>
          <w:sz w:val="22"/>
          <w:szCs w:val="22"/>
          <w:highlight w:val="none"/>
          <w14:textFill>
            <w14:solidFill>
              <w14:schemeClr w14:val="tx1"/>
            </w14:solidFill>
          </w14:textFill>
        </w:rPr>
      </w:pPr>
      <w:bookmarkStart w:id="61" w:name="_Toc9159"/>
      <w:bookmarkStart w:id="62" w:name="_Toc441844063"/>
      <w:r>
        <w:rPr>
          <w:rFonts w:ascii="宋体" w:hAnsi="宋体" w:eastAsia="宋体"/>
          <w:color w:val="000000" w:themeColor="text1"/>
          <w:sz w:val="22"/>
          <w:szCs w:val="22"/>
          <w:highlight w:val="none"/>
          <w14:textFill>
            <w14:solidFill>
              <w14:schemeClr w14:val="tx1"/>
            </w14:solidFill>
          </w14:textFill>
        </w:rPr>
        <w:t>（三）投标文件编制</w:t>
      </w:r>
      <w:bookmarkEnd w:id="61"/>
      <w:bookmarkEnd w:id="62"/>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63" w:name="_Toc441844064"/>
      <w:bookmarkStart w:id="64" w:name="_Toc15880"/>
      <w:r>
        <w:rPr>
          <w:rFonts w:ascii="宋体" w:hAnsi="宋体"/>
          <w:b/>
          <w:bCs/>
          <w:color w:val="000000" w:themeColor="text1"/>
          <w:sz w:val="22"/>
          <w:szCs w:val="22"/>
          <w:highlight w:val="none"/>
          <w14:textFill>
            <w14:solidFill>
              <w14:schemeClr w14:val="tx1"/>
            </w14:solidFill>
          </w14:textFill>
        </w:rPr>
        <w:t>投标文件的语言及度量衡单位</w:t>
      </w:r>
      <w:bookmarkEnd w:id="63"/>
      <w:bookmarkEnd w:id="64"/>
    </w:p>
    <w:p>
      <w:pPr>
        <w:pStyle w:val="84"/>
        <w:spacing w:line="360" w:lineRule="auto"/>
        <w:ind w:left="662" w:hanging="662" w:hangingChars="301"/>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10.1  投标人提交的投标文件以及投标人与</w:t>
      </w:r>
      <w:r>
        <w:rPr>
          <w:rFonts w:hint="eastAsia" w:ascii="宋体" w:eastAsia="宋体"/>
          <w:color w:val="000000" w:themeColor="text1"/>
          <w:sz w:val="22"/>
          <w:szCs w:val="22"/>
          <w:highlight w:val="none"/>
          <w14:textFill>
            <w14:solidFill>
              <w14:schemeClr w14:val="tx1"/>
            </w14:solidFill>
          </w14:textFill>
        </w:rPr>
        <w:t>招标</w:t>
      </w:r>
      <w:r>
        <w:rPr>
          <w:rFonts w:ascii="宋体" w:eastAsia="宋体"/>
          <w:color w:val="000000" w:themeColor="text1"/>
          <w:sz w:val="22"/>
          <w:szCs w:val="22"/>
          <w:highlight w:val="none"/>
          <w14:textFill>
            <w14:solidFill>
              <w14:schemeClr w14:val="tx1"/>
            </w14:solidFill>
          </w14:textFill>
        </w:rPr>
        <w:t>代理机构就有关投标的所有来往函件均应使用简体中文书写。对于任何非中文的资料，都应提供简体中文翻译本，有矛盾时以简体中文翻译本为准。对中文翻译有异议的，以权威机构的译本为准。</w:t>
      </w:r>
    </w:p>
    <w:p>
      <w:pPr>
        <w:pStyle w:val="84"/>
        <w:spacing w:line="360" w:lineRule="auto"/>
        <w:ind w:left="662" w:hanging="662" w:hangingChars="301"/>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10.2  在投标文件中以及所有投标人与</w:t>
      </w:r>
      <w:r>
        <w:rPr>
          <w:rFonts w:hint="eastAsia" w:ascii="宋体" w:eastAsia="宋体"/>
          <w:color w:val="000000" w:themeColor="text1"/>
          <w:sz w:val="22"/>
          <w:szCs w:val="22"/>
          <w:highlight w:val="none"/>
          <w14:textFill>
            <w14:solidFill>
              <w14:schemeClr w14:val="tx1"/>
            </w14:solidFill>
          </w14:textFill>
        </w:rPr>
        <w:t>招标</w:t>
      </w:r>
      <w:r>
        <w:rPr>
          <w:rFonts w:ascii="宋体" w:eastAsia="宋体"/>
          <w:color w:val="000000" w:themeColor="text1"/>
          <w:sz w:val="22"/>
          <w:szCs w:val="22"/>
          <w:highlight w:val="none"/>
          <w14:textFill>
            <w14:solidFill>
              <w14:schemeClr w14:val="tx1"/>
            </w14:solidFill>
          </w14:textFill>
        </w:rPr>
        <w:t>代理机构和</w:t>
      </w:r>
      <w:r>
        <w:rPr>
          <w:rFonts w:hint="eastAsia" w:ascii="宋体" w:eastAsia="宋体"/>
          <w:color w:val="000000" w:themeColor="text1"/>
          <w:sz w:val="22"/>
          <w:szCs w:val="22"/>
          <w:highlight w:val="none"/>
          <w14:textFill>
            <w14:solidFill>
              <w14:schemeClr w14:val="tx1"/>
            </w14:solidFill>
          </w14:textFill>
        </w:rPr>
        <w:t>招标</w:t>
      </w:r>
      <w:r>
        <w:rPr>
          <w:rFonts w:ascii="宋体" w:eastAsia="宋体"/>
          <w:color w:val="000000" w:themeColor="text1"/>
          <w:sz w:val="22"/>
          <w:szCs w:val="22"/>
          <w:highlight w:val="none"/>
          <w14:textFill>
            <w14:solidFill>
              <w14:schemeClr w14:val="tx1"/>
            </w14:solidFill>
          </w14:textFill>
        </w:rPr>
        <w:t>人往来文件中的所有计量单位和规格都应按国家有关规定使用公制标准。</w:t>
      </w:r>
    </w:p>
    <w:p>
      <w:pPr>
        <w:pStyle w:val="84"/>
        <w:spacing w:line="360" w:lineRule="auto"/>
        <w:ind w:left="660" w:hanging="660" w:hangingChars="3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10.3  招标文件中，如标有“★”的条款均为必须完全满足指标，投标人须进行实质性响应，投标人若有一项带“★”的条款未响应或不满足，将按无效投标处理。</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65" w:name="_Toc441844065"/>
      <w:bookmarkStart w:id="66" w:name="_Toc3299"/>
      <w:r>
        <w:rPr>
          <w:rFonts w:ascii="宋体" w:hAnsi="宋体"/>
          <w:b/>
          <w:bCs/>
          <w:color w:val="000000" w:themeColor="text1"/>
          <w:sz w:val="22"/>
          <w:szCs w:val="22"/>
          <w:highlight w:val="none"/>
          <w14:textFill>
            <w14:solidFill>
              <w14:schemeClr w14:val="tx1"/>
            </w14:solidFill>
          </w14:textFill>
        </w:rPr>
        <w:t>投标文件构成</w:t>
      </w:r>
      <w:bookmarkEnd w:id="65"/>
      <w:bookmarkEnd w:id="66"/>
    </w:p>
    <w:p>
      <w:pPr>
        <w:pStyle w:val="83"/>
        <w:spacing w:line="360" w:lineRule="auto"/>
        <w:ind w:firstLine="0" w:firstLineChars="0"/>
        <w:rPr>
          <w:rFonts w:ascii="宋体" w:hAnsi="宋体"/>
          <w:b/>
          <w:bCs/>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11.1  投标人编写的投标文件应包括下列部分：</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投标函；</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投标报价表</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承诺书；</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法定代表人身份证明书；</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法人授权委托证明书；</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投标人资格证明文件</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最近</w:t>
      </w:r>
      <w:r>
        <w:rPr>
          <w:rFonts w:ascii="宋体" w:hAnsi="宋体"/>
          <w:color w:val="000000" w:themeColor="text1"/>
          <w:sz w:val="22"/>
          <w:szCs w:val="22"/>
          <w:highlight w:val="none"/>
          <w14:textFill>
            <w14:solidFill>
              <w14:schemeClr w14:val="tx1"/>
            </w14:solidFill>
          </w14:textFill>
        </w:rPr>
        <w:t>3年企业牵涉的主要诉讼案件或仲裁案件或处罚说明格式；</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信用中国”网站(www.creditchina.gov.cn)“记录失信被执行人或重大税收违法案件当事人名单或政府采购严重违法失信行为”记录名单、中国政府采购网(www.ccgp.gov.cn)“政府采购严重违法失信行为信息记录”中的禁止参加政府采购活动、“中国执行信息公开网”失信被执行人的查询结果，截图打印并加盖公章。</w:t>
      </w:r>
    </w:p>
    <w:p>
      <w:pPr>
        <w:numPr>
          <w:ilvl w:val="0"/>
          <w:numId w:val="19"/>
        </w:numPr>
        <w:spacing w:line="360" w:lineRule="auto"/>
        <w:ind w:left="134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投标保证金汇入情况说明；</w:t>
      </w:r>
    </w:p>
    <w:p>
      <w:pPr>
        <w:spacing w:line="360" w:lineRule="auto"/>
        <w:ind w:left="92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（10）中标服务费承诺书；</w:t>
      </w:r>
    </w:p>
    <w:p>
      <w:pPr>
        <w:spacing w:line="360" w:lineRule="auto"/>
        <w:ind w:firstLine="880" w:firstLineChars="4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（11）投标人认为需加以说明的其他情况。</w:t>
      </w:r>
    </w:p>
    <w:p>
      <w:pPr>
        <w:pStyle w:val="84"/>
        <w:spacing w:line="360" w:lineRule="auto"/>
        <w:ind w:left="662" w:leftChars="1" w:hanging="660" w:hangingChars="3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11.</w:t>
      </w:r>
      <w:r>
        <w:rPr>
          <w:rFonts w:hint="eastAsia" w:ascii="宋体" w:eastAsia="宋体"/>
          <w:color w:val="000000" w:themeColor="text1"/>
          <w:sz w:val="22"/>
          <w:szCs w:val="22"/>
          <w:highlight w:val="none"/>
          <w:lang w:val="en-US"/>
          <w14:textFill>
            <w14:solidFill>
              <w14:schemeClr w14:val="tx1"/>
            </w14:solidFill>
          </w14:textFill>
        </w:rPr>
        <w:t>2</w:t>
      </w:r>
      <w:r>
        <w:rPr>
          <w:rFonts w:ascii="宋体" w:eastAsia="宋体"/>
          <w:color w:val="000000" w:themeColor="text1"/>
          <w:sz w:val="22"/>
          <w:szCs w:val="22"/>
          <w:highlight w:val="none"/>
          <w14:textFill>
            <w14:solidFill>
              <w14:schemeClr w14:val="tx1"/>
            </w14:solidFill>
          </w14:textFill>
        </w:rPr>
        <w:t xml:space="preserve"> 投标人编制投标文件必须包括但不限于上述内容。</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67" w:name="_Toc441844066"/>
      <w:bookmarkStart w:id="68" w:name="_Toc24937"/>
      <w:r>
        <w:rPr>
          <w:rFonts w:ascii="宋体" w:hAnsi="宋体"/>
          <w:b/>
          <w:bCs/>
          <w:color w:val="000000" w:themeColor="text1"/>
          <w:sz w:val="22"/>
          <w:szCs w:val="22"/>
          <w:highlight w:val="none"/>
          <w14:textFill>
            <w14:solidFill>
              <w14:schemeClr w14:val="tx1"/>
            </w14:solidFill>
          </w14:textFill>
        </w:rPr>
        <w:t>投标文件格式</w:t>
      </w:r>
      <w:bookmarkEnd w:id="67"/>
      <w:bookmarkEnd w:id="68"/>
    </w:p>
    <w:p>
      <w:pPr>
        <w:pStyle w:val="84"/>
        <w:spacing w:line="360" w:lineRule="auto"/>
        <w:ind w:left="660" w:hanging="660" w:hangingChars="3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12.1  投标人提交的投标文件应当使用招标文件所提供的投标文件全部格式（表格可以按同样格式扩展）。</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69" w:name="_Toc441844067"/>
      <w:bookmarkStart w:id="70" w:name="_Toc4802"/>
      <w:r>
        <w:rPr>
          <w:rFonts w:ascii="宋体" w:hAnsi="宋体"/>
          <w:b/>
          <w:bCs/>
          <w:color w:val="000000" w:themeColor="text1"/>
          <w:sz w:val="22"/>
          <w:szCs w:val="22"/>
          <w:highlight w:val="none"/>
          <w14:textFill>
            <w14:solidFill>
              <w14:schemeClr w14:val="tx1"/>
            </w14:solidFill>
          </w14:textFill>
        </w:rPr>
        <w:t>投标文件的份数和签署</w:t>
      </w:r>
      <w:bookmarkEnd w:id="69"/>
      <w:bookmarkEnd w:id="70"/>
    </w:p>
    <w:p>
      <w:pPr>
        <w:pStyle w:val="84"/>
        <w:spacing w:line="360" w:lineRule="auto"/>
        <w:ind w:left="649" w:hanging="649" w:hangingChars="294"/>
        <w:rPr>
          <w:rFonts w:ascii="宋体" w:eastAsia="宋体"/>
          <w:b/>
          <w:color w:val="000000" w:themeColor="text1"/>
          <w:sz w:val="22"/>
          <w:szCs w:val="22"/>
          <w:highlight w:val="none"/>
          <w14:textFill>
            <w14:solidFill>
              <w14:schemeClr w14:val="tx1"/>
            </w14:solidFill>
          </w14:textFill>
        </w:rPr>
      </w:pPr>
      <w:r>
        <w:rPr>
          <w:rFonts w:ascii="宋体" w:eastAsia="宋体"/>
          <w:b/>
          <w:color w:val="000000" w:themeColor="text1"/>
          <w:sz w:val="22"/>
          <w:szCs w:val="22"/>
          <w:highlight w:val="none"/>
          <w14:textFill>
            <w14:solidFill>
              <w14:schemeClr w14:val="tx1"/>
            </w14:solidFill>
          </w14:textFill>
        </w:rPr>
        <w:t>13.1  投标人应分包组提交</w:t>
      </w:r>
      <w:r>
        <w:rPr>
          <w:rFonts w:ascii="宋体" w:eastAsia="宋体"/>
          <w:b/>
          <w:color w:val="000000" w:themeColor="text1"/>
          <w:sz w:val="22"/>
          <w:szCs w:val="22"/>
          <w:highlight w:val="none"/>
          <w:u w:val="single"/>
          <w14:textFill>
            <w14:solidFill>
              <w14:schemeClr w14:val="tx1"/>
            </w14:solidFill>
          </w14:textFill>
        </w:rPr>
        <w:t xml:space="preserve"> 一 </w:t>
      </w:r>
      <w:r>
        <w:rPr>
          <w:rFonts w:ascii="宋体" w:eastAsia="宋体"/>
          <w:b/>
          <w:color w:val="000000" w:themeColor="text1"/>
          <w:sz w:val="22"/>
          <w:szCs w:val="22"/>
          <w:highlight w:val="none"/>
          <w14:textFill>
            <w14:solidFill>
              <w14:schemeClr w14:val="tx1"/>
            </w14:solidFill>
          </w14:textFill>
        </w:rPr>
        <w:t>套正本、</w:t>
      </w:r>
      <w:bookmarkStart w:id="71" w:name="_Hlk33487750"/>
      <w:r>
        <w:rPr>
          <w:rFonts w:ascii="宋体" w:eastAsia="宋体"/>
          <w:b/>
          <w:color w:val="000000" w:themeColor="text1"/>
          <w:sz w:val="22"/>
          <w:szCs w:val="22"/>
          <w:highlight w:val="none"/>
          <w:u w:val="single"/>
          <w14:textFill>
            <w14:solidFill>
              <w14:schemeClr w14:val="tx1"/>
            </w14:solidFill>
          </w14:textFill>
        </w:rPr>
        <w:t xml:space="preserve"> </w:t>
      </w:r>
      <w:r>
        <w:rPr>
          <w:rFonts w:hint="eastAsia" w:ascii="宋体" w:eastAsia="宋体"/>
          <w:b/>
          <w:color w:val="000000" w:themeColor="text1"/>
          <w:sz w:val="22"/>
          <w:szCs w:val="22"/>
          <w:highlight w:val="none"/>
          <w:u w:val="single"/>
          <w:lang w:eastAsia="zh-CN"/>
          <w14:textFill>
            <w14:solidFill>
              <w14:schemeClr w14:val="tx1"/>
            </w14:solidFill>
          </w14:textFill>
        </w:rPr>
        <w:t>两</w:t>
      </w:r>
      <w:r>
        <w:rPr>
          <w:rFonts w:ascii="宋体" w:eastAsia="宋体"/>
          <w:b/>
          <w:color w:val="000000" w:themeColor="text1"/>
          <w:sz w:val="22"/>
          <w:szCs w:val="22"/>
          <w:highlight w:val="none"/>
          <w:u w:val="single"/>
          <w14:textFill>
            <w14:solidFill>
              <w14:schemeClr w14:val="tx1"/>
            </w14:solidFill>
          </w14:textFill>
        </w:rPr>
        <w:t xml:space="preserve"> </w:t>
      </w:r>
      <w:r>
        <w:rPr>
          <w:rFonts w:ascii="宋体" w:eastAsia="宋体"/>
          <w:b/>
          <w:color w:val="000000" w:themeColor="text1"/>
          <w:sz w:val="22"/>
          <w:szCs w:val="22"/>
          <w:highlight w:val="none"/>
          <w14:textFill>
            <w14:solidFill>
              <w14:schemeClr w14:val="tx1"/>
            </w14:solidFill>
          </w14:textFill>
        </w:rPr>
        <w:t>套副本</w:t>
      </w:r>
      <w:bookmarkEnd w:id="71"/>
      <w:r>
        <w:rPr>
          <w:rFonts w:ascii="宋体" w:eastAsia="宋体"/>
          <w:b/>
          <w:color w:val="000000" w:themeColor="text1"/>
          <w:sz w:val="22"/>
          <w:szCs w:val="22"/>
          <w:highlight w:val="none"/>
          <w14:textFill>
            <w14:solidFill>
              <w14:schemeClr w14:val="tx1"/>
            </w14:solidFill>
          </w14:textFill>
        </w:rPr>
        <w:t>。</w:t>
      </w:r>
    </w:p>
    <w:p>
      <w:pPr>
        <w:pStyle w:val="84"/>
        <w:spacing w:line="360" w:lineRule="auto"/>
        <w:ind w:left="660" w:hanging="660" w:hangingChars="3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13.2  投标文件正本均须用不褪色墨水书写或打印，投标文件副本的所有资料都可用投标文件的正本复印而成，并应在投标文件封面的右上角清楚地注明“正本”或“副本”。正本和副本如有不一致之处，以正本为准。</w:t>
      </w:r>
    </w:p>
    <w:p>
      <w:pPr>
        <w:pStyle w:val="84"/>
        <w:spacing w:line="360" w:lineRule="auto"/>
        <w:ind w:left="660" w:hanging="660" w:hangingChars="3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13.3  投标文件正本主要内容（招标文件格式中要求法人代表或授权委托人签字</w:t>
      </w:r>
      <w:r>
        <w:rPr>
          <w:rFonts w:hint="eastAsia" w:ascii="宋体" w:eastAsia="宋体"/>
          <w:color w:val="000000" w:themeColor="text1"/>
          <w:sz w:val="22"/>
          <w:szCs w:val="22"/>
          <w:highlight w:val="none"/>
          <w14:textFill>
            <w14:solidFill>
              <w14:schemeClr w14:val="tx1"/>
            </w14:solidFill>
          </w14:textFill>
        </w:rPr>
        <w:t>（或盖私章）</w:t>
      </w:r>
      <w:r>
        <w:rPr>
          <w:rFonts w:ascii="宋体" w:eastAsia="宋体"/>
          <w:color w:val="000000" w:themeColor="text1"/>
          <w:sz w:val="22"/>
          <w:szCs w:val="22"/>
          <w:highlight w:val="none"/>
          <w14:textFill>
            <w14:solidFill>
              <w14:schemeClr w14:val="tx1"/>
            </w14:solidFill>
          </w14:textFill>
        </w:rPr>
        <w:t>的内容和</w:t>
      </w:r>
      <w:r>
        <w:rPr>
          <w:rFonts w:hint="eastAsia" w:ascii="宋体" w:eastAsia="宋体"/>
          <w:color w:val="000000" w:themeColor="text1"/>
          <w:sz w:val="22"/>
          <w:szCs w:val="22"/>
          <w:highlight w:val="none"/>
          <w14:textFill>
            <w14:solidFill>
              <w14:schemeClr w14:val="tx1"/>
            </w14:solidFill>
          </w14:textFill>
        </w:rPr>
        <w:t>要求</w:t>
      </w:r>
      <w:r>
        <w:rPr>
          <w:rFonts w:ascii="宋体" w:eastAsia="宋体"/>
          <w:color w:val="000000" w:themeColor="text1"/>
          <w:sz w:val="22"/>
          <w:szCs w:val="22"/>
          <w:highlight w:val="none"/>
          <w14:textFill>
            <w14:solidFill>
              <w14:schemeClr w14:val="tx1"/>
            </w14:solidFill>
          </w14:textFill>
        </w:rPr>
        <w:t>加盖投标单位公章</w:t>
      </w:r>
      <w:r>
        <w:rPr>
          <w:rFonts w:hint="eastAsia" w:ascii="宋体" w:eastAsia="宋体"/>
          <w:color w:val="000000" w:themeColor="text1"/>
          <w:sz w:val="22"/>
          <w:szCs w:val="22"/>
          <w:highlight w:val="none"/>
          <w14:textFill>
            <w14:solidFill>
              <w14:schemeClr w14:val="tx1"/>
            </w14:solidFill>
          </w14:textFill>
        </w:rPr>
        <w:t>的内容</w:t>
      </w:r>
      <w:r>
        <w:rPr>
          <w:rFonts w:ascii="宋体" w:eastAsia="宋体"/>
          <w:color w:val="000000" w:themeColor="text1"/>
          <w:sz w:val="22"/>
          <w:szCs w:val="22"/>
          <w:highlight w:val="none"/>
          <w14:textFill>
            <w14:solidFill>
              <w14:schemeClr w14:val="tx1"/>
            </w14:solidFill>
          </w14:textFill>
        </w:rPr>
        <w:t>）应由投标单位的法人代表或授权委托人签字</w:t>
      </w:r>
      <w:r>
        <w:rPr>
          <w:rFonts w:hint="eastAsia" w:ascii="宋体" w:eastAsia="宋体"/>
          <w:color w:val="000000" w:themeColor="text1"/>
          <w:sz w:val="22"/>
          <w:szCs w:val="22"/>
          <w:highlight w:val="none"/>
          <w14:textFill>
            <w14:solidFill>
              <w14:schemeClr w14:val="tx1"/>
            </w14:solidFill>
          </w14:textFill>
        </w:rPr>
        <w:t>（或盖私章）</w:t>
      </w:r>
      <w:r>
        <w:rPr>
          <w:rFonts w:ascii="宋体" w:eastAsia="宋体"/>
          <w:color w:val="000000" w:themeColor="text1"/>
          <w:sz w:val="22"/>
          <w:szCs w:val="22"/>
          <w:highlight w:val="none"/>
          <w14:textFill>
            <w14:solidFill>
              <w14:schemeClr w14:val="tx1"/>
            </w14:solidFill>
          </w14:textFill>
        </w:rPr>
        <w:t>和加盖投标单位公章，否则该投标文件将被视为无效文件。</w:t>
      </w:r>
    </w:p>
    <w:p>
      <w:pPr>
        <w:pStyle w:val="84"/>
        <w:spacing w:line="360" w:lineRule="auto"/>
        <w:ind w:left="660" w:hanging="660" w:hangingChars="3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13.4  除投标人对错误处修改外，全套投标文件应无涂改或行间插字和增删。如有修改，修改处应由投标人加盖投标人的公章或由授权委托人签字。</w:t>
      </w:r>
    </w:p>
    <w:p>
      <w:pPr>
        <w:pStyle w:val="84"/>
        <w:spacing w:line="360" w:lineRule="auto"/>
        <w:ind w:left="632" w:hanging="630" w:firstLineChars="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13.5  传真或电传的投标文件将被拒绝。</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72" w:name="_Toc441844068"/>
      <w:bookmarkStart w:id="73" w:name="_Toc23396"/>
      <w:r>
        <w:rPr>
          <w:rFonts w:ascii="宋体" w:hAnsi="宋体"/>
          <w:b/>
          <w:bCs/>
          <w:color w:val="000000" w:themeColor="text1"/>
          <w:sz w:val="22"/>
          <w:szCs w:val="22"/>
          <w:highlight w:val="none"/>
          <w14:textFill>
            <w14:solidFill>
              <w14:schemeClr w14:val="tx1"/>
            </w14:solidFill>
          </w14:textFill>
        </w:rPr>
        <w:t>投标报价和货币</w:t>
      </w:r>
      <w:bookmarkEnd w:id="72"/>
      <w:bookmarkEnd w:id="73"/>
    </w:p>
    <w:p>
      <w:pPr>
        <w:spacing w:line="360" w:lineRule="auto"/>
        <w:ind w:left="630" w:hanging="63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14.1  投标人应按招标文件第二章中</w:t>
      </w:r>
      <w:r>
        <w:rPr>
          <w:rFonts w:ascii="宋体" w:hAnsi="宋体"/>
          <w:b/>
          <w:bCs/>
          <w:color w:val="000000" w:themeColor="text1"/>
          <w:sz w:val="22"/>
          <w:szCs w:val="22"/>
          <w:highlight w:val="none"/>
          <w:u w:val="single"/>
          <w14:textFill>
            <w14:solidFill>
              <w14:schemeClr w14:val="tx1"/>
            </w14:solidFill>
          </w14:textFill>
        </w:rPr>
        <w:t>投标人须知前附表</w:t>
      </w:r>
      <w:r>
        <w:rPr>
          <w:rFonts w:ascii="宋体" w:hAnsi="宋体"/>
          <w:color w:val="000000" w:themeColor="text1"/>
          <w:sz w:val="22"/>
          <w:szCs w:val="22"/>
          <w:highlight w:val="none"/>
          <w14:textFill>
            <w14:solidFill>
              <w14:schemeClr w14:val="tx1"/>
            </w14:solidFill>
          </w14:textFill>
        </w:rPr>
        <w:t>规定的报价</w:t>
      </w:r>
      <w:r>
        <w:rPr>
          <w:rFonts w:hint="eastAsia" w:ascii="宋体" w:hAnsi="宋体"/>
          <w:color w:val="000000" w:themeColor="text1"/>
          <w:sz w:val="22"/>
          <w:szCs w:val="22"/>
          <w:highlight w:val="none"/>
          <w14:textFill>
            <w14:solidFill>
              <w14:schemeClr w14:val="tx1"/>
            </w14:solidFill>
          </w14:textFill>
        </w:rPr>
        <w:t>要求</w:t>
      </w:r>
      <w:r>
        <w:rPr>
          <w:rFonts w:ascii="宋体" w:hAnsi="宋体"/>
          <w:color w:val="000000" w:themeColor="text1"/>
          <w:sz w:val="22"/>
          <w:szCs w:val="22"/>
          <w:highlight w:val="none"/>
          <w14:textFill>
            <w14:solidFill>
              <w14:schemeClr w14:val="tx1"/>
            </w14:solidFill>
          </w14:textFill>
        </w:rPr>
        <w:t>报价。</w:t>
      </w:r>
    </w:p>
    <w:p>
      <w:pPr>
        <w:spacing w:line="360" w:lineRule="auto"/>
        <w:ind w:left="630" w:hanging="63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14.2  </w:t>
      </w:r>
      <w:r>
        <w:rPr>
          <w:rFonts w:ascii="宋体" w:hAnsi="宋体"/>
          <w:color w:val="000000" w:themeColor="text1"/>
          <w:sz w:val="22"/>
          <w:szCs w:val="22"/>
          <w:highlight w:val="none"/>
          <w:lang w:val="zh-CN"/>
          <w14:textFill>
            <w14:solidFill>
              <w14:schemeClr w14:val="tx1"/>
            </w14:solidFill>
          </w14:textFill>
        </w:rPr>
        <w:t>投标人必须以人民币报价，以其它货币标价的投标将予以拒绝。</w:t>
      </w:r>
      <w:r>
        <w:rPr>
          <w:rFonts w:hint="eastAsia" w:ascii="宋体" w:hAnsi="宋体"/>
          <w:color w:val="000000" w:themeColor="text1"/>
          <w:sz w:val="22"/>
          <w:szCs w:val="22"/>
          <w:highlight w:val="none"/>
          <w:lang w:val="zh-CN"/>
          <w14:textFill>
            <w14:solidFill>
              <w14:schemeClr w14:val="tx1"/>
            </w14:solidFill>
          </w14:textFill>
        </w:rPr>
        <w:t>投标文件中投标报价一览表内容与投标文件中相应内容不一致的，以投标报价一览表为准；大写金额和小写金额不一致的，以大写金额为准；单价金额小数点或者百分比有明显错位的，以投标报价一览表的总价为准，并修改单价；总价金额与按单价汇总金额不一致的，以单价金额计算结果为准。同时出现两种以上不一致的，按照前款规定的顺序修正。修正后的报价经投标人确认后产生约束力，投标人不确认的，其投标无效。</w:t>
      </w:r>
    </w:p>
    <w:p>
      <w:pPr>
        <w:spacing w:line="360" w:lineRule="auto"/>
        <w:ind w:left="630" w:hanging="63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14.3  投标人所报的投标价在合同执行期间是固定不变的，不得以任何理由予以变更。投标价</w:t>
      </w:r>
      <w:r>
        <w:rPr>
          <w:rFonts w:ascii="宋体" w:hAnsi="宋体"/>
          <w:color w:val="000000" w:themeColor="text1"/>
          <w:sz w:val="22"/>
          <w:szCs w:val="22"/>
          <w:highlight w:val="none"/>
          <w:lang w:val="zh-CN"/>
          <w14:textFill>
            <w14:solidFill>
              <w14:schemeClr w14:val="tx1"/>
            </w14:solidFill>
          </w14:textFill>
        </w:rPr>
        <w:t>不是唯一的或不是固定不变</w:t>
      </w:r>
      <w:r>
        <w:rPr>
          <w:rFonts w:ascii="宋体" w:hAnsi="宋体"/>
          <w:color w:val="000000" w:themeColor="text1"/>
          <w:sz w:val="22"/>
          <w:szCs w:val="22"/>
          <w:highlight w:val="none"/>
          <w14:textFill>
            <w14:solidFill>
              <w14:schemeClr w14:val="tx1"/>
            </w14:solidFill>
          </w14:textFill>
        </w:rPr>
        <w:t>的投标文件将作为非实质性响应投标而予以拒绝。</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14.4  国产的产品及其有关服务的报价应包括要向中华人民共和国政府缴纳的增值税和其他税。</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14.5  在中华人民共和国境内提供的进口产品及其有关服务的报价应包括要向中华人民共和国政府缴纳的关税、增值税和其他税。</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14.6  如果投标人对于招标文件或答疑文件中为满足技术要求中所提供的货物或服务有未报价或漏报、错报、缺报等情况，可以视其为投标人予以</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人的投标优惠报价，中标后不予调整。如果投标人不接受对其错误的更正，其投标将被拒绝。</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74" w:name="_Toc521019318"/>
      <w:bookmarkEnd w:id="74"/>
      <w:bookmarkStart w:id="75" w:name="_Toc441844069"/>
      <w:bookmarkStart w:id="76" w:name="_Toc28455"/>
      <w:r>
        <w:rPr>
          <w:rFonts w:ascii="宋体" w:hAnsi="宋体"/>
          <w:b/>
          <w:bCs/>
          <w:color w:val="000000" w:themeColor="text1"/>
          <w:sz w:val="22"/>
          <w:szCs w:val="22"/>
          <w:highlight w:val="none"/>
          <w14:textFill>
            <w14:solidFill>
              <w14:schemeClr w14:val="tx1"/>
            </w14:solidFill>
          </w14:textFill>
        </w:rPr>
        <w:t>证明合格投标人的资格文件</w:t>
      </w:r>
      <w:bookmarkEnd w:id="75"/>
      <w:bookmarkEnd w:id="76"/>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15.1</w:t>
      </w:r>
      <w:r>
        <w:rPr>
          <w:rFonts w:ascii="宋体" w:hAnsi="宋体"/>
          <w:color w:val="000000" w:themeColor="text1"/>
          <w:sz w:val="22"/>
          <w:szCs w:val="22"/>
          <w:highlight w:val="none"/>
          <w14:textFill>
            <w14:solidFill>
              <w14:schemeClr w14:val="tx1"/>
            </w14:solidFill>
          </w14:textFill>
        </w:rPr>
        <w:tab/>
      </w:r>
      <w:r>
        <w:rPr>
          <w:rFonts w:ascii="宋体" w:hAnsi="宋体"/>
          <w:color w:val="000000" w:themeColor="text1"/>
          <w:sz w:val="22"/>
          <w:szCs w:val="22"/>
          <w:highlight w:val="none"/>
          <w14:textFill>
            <w14:solidFill>
              <w14:schemeClr w14:val="tx1"/>
            </w14:solidFill>
          </w14:textFill>
        </w:rPr>
        <w:t>根据</w:t>
      </w:r>
      <w:r>
        <w:rPr>
          <w:rFonts w:hint="eastAsia" w:ascii="宋体" w:hAnsi="宋体"/>
          <w:color w:val="000000" w:themeColor="text1"/>
          <w:sz w:val="22"/>
          <w:szCs w:val="22"/>
          <w:highlight w:val="none"/>
          <w14:textFill>
            <w14:solidFill>
              <w14:schemeClr w14:val="tx1"/>
            </w14:solidFill>
          </w14:textFill>
        </w:rPr>
        <w:t>第</w:t>
      </w:r>
      <w:r>
        <w:rPr>
          <w:rFonts w:ascii="宋体" w:hAnsi="宋体"/>
          <w:color w:val="000000" w:themeColor="text1"/>
          <w:sz w:val="22"/>
          <w:szCs w:val="22"/>
          <w:highlight w:val="none"/>
          <w14:textFill>
            <w14:solidFill>
              <w14:schemeClr w14:val="tx1"/>
            </w14:solidFill>
          </w14:textFill>
        </w:rPr>
        <w:t>2条、</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"file:///E:\\合同法务部\\纯电动公交车招标\\2019年\\l" </w:instrText>
      </w:r>
      <w:r>
        <w:rPr>
          <w:color w:val="000000" w:themeColor="text1"/>
          <w:highlight w:val="none"/>
          <w14:textFill>
            <w14:solidFill>
              <w14:schemeClr w14:val="tx1"/>
            </w14:solidFill>
          </w14:textFill>
        </w:rPr>
        <w:fldChar w:fldCharType="separate"/>
      </w:r>
      <w:r>
        <w:rPr>
          <w:rFonts w:ascii="宋体" w:hAnsi="宋体"/>
          <w:color w:val="000000" w:themeColor="text1"/>
          <w:sz w:val="22"/>
          <w:szCs w:val="22"/>
          <w:highlight w:val="none"/>
          <w14:textFill>
            <w14:solidFill>
              <w14:schemeClr w14:val="tx1"/>
            </w14:solidFill>
          </w14:textFill>
        </w:rPr>
        <w:t>第15.2款</w:t>
      </w:r>
      <w:r>
        <w:rPr>
          <w:rFonts w:ascii="宋体" w:hAnsi="宋体"/>
          <w:color w:val="000000" w:themeColor="text1"/>
          <w:sz w:val="22"/>
          <w:szCs w:val="22"/>
          <w:highlight w:val="none"/>
          <w14:textFill>
            <w14:solidFill>
              <w14:schemeClr w14:val="tx1"/>
            </w14:solidFill>
          </w14:textFill>
        </w:rPr>
        <w:fldChar w:fldCharType="end"/>
      </w:r>
      <w:r>
        <w:rPr>
          <w:rFonts w:ascii="宋体" w:hAnsi="宋体"/>
          <w:color w:val="000000" w:themeColor="text1"/>
          <w:sz w:val="22"/>
          <w:szCs w:val="22"/>
          <w:highlight w:val="none"/>
          <w14:textFill>
            <w14:solidFill>
              <w14:schemeClr w14:val="tx1"/>
            </w14:solidFill>
          </w14:textFill>
        </w:rPr>
        <w:t>规定，投标人须提交证明其有资格进行投标和有能力履行合同的文件，作为投标文件的一部分。</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15.2</w:t>
      </w:r>
      <w:r>
        <w:rPr>
          <w:rFonts w:ascii="宋体" w:hAnsi="宋体"/>
          <w:color w:val="000000" w:themeColor="text1"/>
          <w:sz w:val="22"/>
          <w:szCs w:val="22"/>
          <w:highlight w:val="none"/>
          <w14:textFill>
            <w14:solidFill>
              <w14:schemeClr w14:val="tx1"/>
            </w14:solidFill>
          </w14:textFill>
        </w:rPr>
        <w:tab/>
      </w:r>
      <w:r>
        <w:rPr>
          <w:rFonts w:ascii="宋体" w:hAnsi="宋体"/>
          <w:color w:val="000000" w:themeColor="text1"/>
          <w:sz w:val="22"/>
          <w:szCs w:val="22"/>
          <w:highlight w:val="none"/>
          <w14:textFill>
            <w14:solidFill>
              <w14:schemeClr w14:val="tx1"/>
            </w14:solidFill>
          </w14:textFill>
        </w:rPr>
        <w:t xml:space="preserve">投标人提供的履行合同的资格证明文件： </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符合《中华人民共和国招标投标法》、《中华人民共和国招标投标法实施条例》投标人应</w:t>
      </w:r>
      <w:r>
        <w:rPr>
          <w:rFonts w:ascii="宋体" w:hAnsi="宋体"/>
          <w:color w:val="000000" w:themeColor="text1"/>
          <w:sz w:val="22"/>
          <w:szCs w:val="22"/>
          <w:highlight w:val="none"/>
          <w14:textFill>
            <w14:solidFill>
              <w14:schemeClr w14:val="tx1"/>
            </w14:solidFill>
          </w14:textFill>
        </w:rPr>
        <w:t>当具备</w:t>
      </w:r>
      <w:r>
        <w:rPr>
          <w:rFonts w:hint="eastAsia" w:ascii="宋体" w:hAnsi="宋体"/>
          <w:color w:val="000000" w:themeColor="text1"/>
          <w:sz w:val="22"/>
          <w:szCs w:val="22"/>
          <w:highlight w:val="none"/>
          <w14:textFill>
            <w14:solidFill>
              <w14:schemeClr w14:val="tx1"/>
            </w14:solidFill>
          </w14:textFill>
        </w:rPr>
        <w:t>的</w:t>
      </w:r>
      <w:r>
        <w:rPr>
          <w:rFonts w:ascii="宋体" w:hAnsi="宋体"/>
          <w:color w:val="000000" w:themeColor="text1"/>
          <w:sz w:val="22"/>
          <w:szCs w:val="22"/>
          <w:highlight w:val="none"/>
          <w14:textFill>
            <w14:solidFill>
              <w14:schemeClr w14:val="tx1"/>
            </w14:solidFill>
          </w14:textFill>
        </w:rPr>
        <w:t>条件</w:t>
      </w:r>
      <w:r>
        <w:rPr>
          <w:rFonts w:hint="eastAsia" w:ascii="宋体" w:hAnsi="宋体"/>
          <w:color w:val="000000" w:themeColor="text1"/>
          <w:sz w:val="22"/>
          <w:szCs w:val="22"/>
          <w:highlight w:val="none"/>
          <w14:textFill>
            <w14:solidFill>
              <w14:schemeClr w14:val="tx1"/>
            </w14:solidFill>
          </w14:textFill>
        </w:rPr>
        <w:t>。</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hint="eastAsia" w:ascii="宋体" w:hAnsi="宋体"/>
          <w:color w:val="000000" w:themeColor="text1"/>
          <w:sz w:val="22"/>
          <w:szCs w:val="22"/>
          <w:highlight w:val="none"/>
          <w14:textFill>
            <w14:solidFill>
              <w14:schemeClr w14:val="tx1"/>
            </w14:solidFill>
          </w14:textFill>
        </w:rPr>
        <w:t>投标人具有履行本项目所必须的技术力量的证明文件。</w:t>
      </w:r>
    </w:p>
    <w:p>
      <w:pPr>
        <w:spacing w:line="360" w:lineRule="auto"/>
        <w:ind w:left="635" w:leftChars="250" w:hanging="110" w:hangingChars="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w:t>
      </w:r>
      <w:r>
        <w:rPr>
          <w:rFonts w:hint="eastAsia" w:ascii="宋体" w:hAnsi="宋体"/>
          <w:color w:val="000000" w:themeColor="text1"/>
          <w:sz w:val="22"/>
          <w:szCs w:val="22"/>
          <w:highlight w:val="none"/>
          <w14:textFill>
            <w14:solidFill>
              <w14:schemeClr w14:val="tx1"/>
            </w14:solidFill>
          </w14:textFill>
        </w:rPr>
        <w:t>投标人证明其相应资格符合或优于招标文件要求的其它文件</w:t>
      </w:r>
    </w:p>
    <w:p>
      <w:pPr>
        <w:pStyle w:val="83"/>
        <w:numPr>
          <w:ilvl w:val="0"/>
          <w:numId w:val="2"/>
        </w:numPr>
        <w:spacing w:line="360" w:lineRule="auto"/>
        <w:ind w:left="0" w:firstLine="0" w:firstLineChars="0"/>
        <w:outlineLvl w:val="2"/>
        <w:rPr>
          <w:rFonts w:ascii="宋体" w:hAnsi="宋体"/>
          <w:b/>
          <w:color w:val="000000" w:themeColor="text1"/>
          <w:sz w:val="22"/>
          <w:szCs w:val="22"/>
          <w:highlight w:val="none"/>
          <w14:textFill>
            <w14:solidFill>
              <w14:schemeClr w14:val="tx1"/>
            </w14:solidFill>
          </w14:textFill>
        </w:rPr>
      </w:pPr>
      <w:bookmarkStart w:id="77" w:name="_Toc441844070"/>
      <w:bookmarkStart w:id="78" w:name="_Toc8150"/>
      <w:r>
        <w:rPr>
          <w:rFonts w:ascii="宋体" w:hAnsi="宋体"/>
          <w:b/>
          <w:bCs/>
          <w:color w:val="000000" w:themeColor="text1"/>
          <w:sz w:val="22"/>
          <w:szCs w:val="22"/>
          <w:highlight w:val="none"/>
          <w14:textFill>
            <w14:solidFill>
              <w14:schemeClr w14:val="tx1"/>
            </w14:solidFill>
          </w14:textFill>
        </w:rPr>
        <w:t>证明</w:t>
      </w:r>
      <w:r>
        <w:rPr>
          <w:rFonts w:hint="eastAsia" w:ascii="宋体" w:hAnsi="宋体"/>
          <w:b/>
          <w:bCs/>
          <w:color w:val="000000" w:themeColor="text1"/>
          <w:sz w:val="22"/>
          <w:szCs w:val="22"/>
          <w:highlight w:val="none"/>
          <w14:textFill>
            <w14:solidFill>
              <w14:schemeClr w14:val="tx1"/>
            </w14:solidFill>
          </w14:textFill>
        </w:rPr>
        <w:t>货物或服务</w:t>
      </w:r>
      <w:r>
        <w:rPr>
          <w:rFonts w:ascii="宋体" w:hAnsi="宋体"/>
          <w:b/>
          <w:bCs/>
          <w:color w:val="000000" w:themeColor="text1"/>
          <w:sz w:val="22"/>
          <w:szCs w:val="22"/>
          <w:highlight w:val="none"/>
          <w14:textFill>
            <w14:solidFill>
              <w14:schemeClr w14:val="tx1"/>
            </w14:solidFill>
          </w14:textFill>
        </w:rPr>
        <w:t>的合格性和符合招标文件规定的文件</w:t>
      </w:r>
      <w:bookmarkEnd w:id="77"/>
      <w:bookmarkEnd w:id="78"/>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16.1  投标人应提交证明文件证明其拟供的合同项下的货物</w:t>
      </w:r>
      <w:r>
        <w:rPr>
          <w:rFonts w:hint="eastAsia" w:ascii="宋体" w:hAnsi="宋体"/>
          <w:color w:val="000000" w:themeColor="text1"/>
          <w:sz w:val="22"/>
          <w:szCs w:val="22"/>
          <w:highlight w:val="none"/>
          <w14:textFill>
            <w14:solidFill>
              <w14:schemeClr w14:val="tx1"/>
            </w14:solidFill>
          </w14:textFill>
        </w:rPr>
        <w:t>或</w:t>
      </w:r>
      <w:r>
        <w:rPr>
          <w:rFonts w:ascii="宋体" w:hAnsi="宋体"/>
          <w:color w:val="000000" w:themeColor="text1"/>
          <w:sz w:val="22"/>
          <w:szCs w:val="22"/>
          <w:highlight w:val="none"/>
          <w14:textFill>
            <w14:solidFill>
              <w14:schemeClr w14:val="tx1"/>
            </w14:solidFill>
          </w14:textFill>
        </w:rPr>
        <w:t>服务的合格性符合招标文件规定。该证明文件作为投标文件的一部分。</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16.2  证明</w:t>
      </w:r>
      <w:r>
        <w:rPr>
          <w:rFonts w:hint="eastAsia" w:ascii="宋体" w:hAnsi="宋体"/>
          <w:color w:val="000000" w:themeColor="text1"/>
          <w:sz w:val="22"/>
          <w:szCs w:val="22"/>
          <w:highlight w:val="none"/>
          <w14:textFill>
            <w14:solidFill>
              <w14:schemeClr w14:val="tx1"/>
            </w14:solidFill>
          </w14:textFill>
        </w:rPr>
        <w:t>货物</w:t>
      </w:r>
      <w:r>
        <w:rPr>
          <w:rFonts w:ascii="宋体" w:hAnsi="宋体"/>
          <w:color w:val="000000" w:themeColor="text1"/>
          <w:sz w:val="22"/>
          <w:szCs w:val="22"/>
          <w:highlight w:val="none"/>
          <w14:textFill>
            <w14:solidFill>
              <w14:schemeClr w14:val="tx1"/>
            </w14:solidFill>
          </w14:textFill>
        </w:rPr>
        <w:t>或服务与招标文件的要求相一致的文件，可以是文字资料、图纸和数据</w:t>
      </w:r>
      <w:r>
        <w:rPr>
          <w:rFonts w:hint="eastAsia" w:ascii="宋体" w:hAnsi="宋体"/>
          <w:color w:val="000000" w:themeColor="text1"/>
          <w:sz w:val="22"/>
          <w:szCs w:val="22"/>
          <w:highlight w:val="none"/>
          <w14:textFill>
            <w14:solidFill>
              <w14:schemeClr w14:val="tx1"/>
            </w14:solidFill>
          </w14:textFill>
        </w:rPr>
        <w:t>。</w:t>
      </w:r>
    </w:p>
    <w:p>
      <w:pPr>
        <w:spacing w:line="360" w:lineRule="auto"/>
        <w:ind w:left="660" w:hanging="660" w:hangingChars="300"/>
        <w:rPr>
          <w:rFonts w:ascii="宋体" w:hAnsi="宋体"/>
          <w:b/>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16.3  </w:t>
      </w:r>
      <w:r>
        <w:rPr>
          <w:rFonts w:hint="eastAsia" w:ascii="宋体" w:hAnsi="宋体"/>
          <w:b/>
          <w:color w:val="000000" w:themeColor="text1"/>
          <w:sz w:val="22"/>
          <w:szCs w:val="22"/>
          <w:highlight w:val="none"/>
          <w14:textFill>
            <w14:solidFill>
              <w14:schemeClr w14:val="tx1"/>
            </w14:solidFill>
          </w14:textFill>
        </w:rPr>
        <w:t>为说明第</w:t>
      </w:r>
      <w:r>
        <w:rPr>
          <w:rFonts w:ascii="宋体" w:hAnsi="宋体"/>
          <w:b/>
          <w:color w:val="000000" w:themeColor="text1"/>
          <w:sz w:val="22"/>
          <w:szCs w:val="22"/>
          <w:highlight w:val="none"/>
          <w14:textFill>
            <w14:solidFill>
              <w14:schemeClr w14:val="tx1"/>
            </w14:solidFill>
          </w14:textFill>
        </w:rPr>
        <w:t>16.2款的规定，投标人应注意本招标文件在《用户需求书》中对服务要求所说明只是概括性的，不能理解为所需要的全部服务的要求，投标人应按国家、行业相关技术标准、规范和以往的服务经验，合格优质的完成采购内容和包含的全部服务。凡标有“</w:t>
      </w:r>
      <w:r>
        <w:rPr>
          <w:rFonts w:hint="eastAsia" w:ascii="宋体" w:hAnsi="宋体"/>
          <w:b/>
          <w:color w:val="000000" w:themeColor="text1"/>
          <w:sz w:val="22"/>
          <w:szCs w:val="22"/>
          <w:highlight w:val="none"/>
          <w14:textFill>
            <w14:solidFill>
              <w14:schemeClr w14:val="tx1"/>
            </w14:solidFill>
          </w14:textFill>
        </w:rPr>
        <w:t>★</w:t>
      </w:r>
      <w:r>
        <w:rPr>
          <w:rFonts w:ascii="宋体" w:hAnsi="宋体"/>
          <w:b/>
          <w:color w:val="000000" w:themeColor="text1"/>
          <w:sz w:val="22"/>
          <w:szCs w:val="22"/>
          <w:highlight w:val="none"/>
          <w14:textFill>
            <w14:solidFill>
              <w14:schemeClr w14:val="tx1"/>
            </w14:solidFill>
          </w14:textFill>
        </w:rPr>
        <w:t>”的地方均被视为重要的技术要求或</w:t>
      </w:r>
      <w:r>
        <w:rPr>
          <w:rFonts w:hint="eastAsia" w:ascii="宋体" w:hAnsi="宋体"/>
          <w:b/>
          <w:color w:val="000000" w:themeColor="text1"/>
          <w:sz w:val="22"/>
          <w:szCs w:val="22"/>
          <w:highlight w:val="none"/>
          <w14:textFill>
            <w14:solidFill>
              <w14:schemeClr w14:val="tx1"/>
            </w14:solidFill>
          </w14:textFill>
        </w:rPr>
        <w:t>商务</w:t>
      </w:r>
      <w:r>
        <w:rPr>
          <w:rFonts w:ascii="宋体" w:hAnsi="宋体"/>
          <w:b/>
          <w:color w:val="000000" w:themeColor="text1"/>
          <w:sz w:val="22"/>
          <w:szCs w:val="22"/>
          <w:highlight w:val="none"/>
          <w14:textFill>
            <w14:solidFill>
              <w14:schemeClr w14:val="tx1"/>
            </w14:solidFill>
          </w14:textFill>
        </w:rPr>
        <w:t>要求。投标</w:t>
      </w:r>
      <w:r>
        <w:rPr>
          <w:rFonts w:hint="eastAsia" w:ascii="宋体" w:hAnsi="宋体"/>
          <w:b/>
          <w:color w:val="000000" w:themeColor="text1"/>
          <w:sz w:val="22"/>
          <w:szCs w:val="22"/>
          <w:highlight w:val="none"/>
          <w14:textFill>
            <w14:solidFill>
              <w14:schemeClr w14:val="tx1"/>
            </w14:solidFill>
          </w14:textFill>
        </w:rPr>
        <w:t>人</w:t>
      </w:r>
      <w:r>
        <w:rPr>
          <w:rFonts w:ascii="宋体" w:hAnsi="宋体"/>
          <w:b/>
          <w:color w:val="000000" w:themeColor="text1"/>
          <w:sz w:val="22"/>
          <w:szCs w:val="22"/>
          <w:highlight w:val="none"/>
          <w14:textFill>
            <w14:solidFill>
              <w14:schemeClr w14:val="tx1"/>
            </w14:solidFill>
          </w14:textFill>
        </w:rPr>
        <w:t>要特别加以注意，必须对此回答并完全满足这些要求</w:t>
      </w:r>
      <w:r>
        <w:rPr>
          <w:rFonts w:hint="eastAsia" w:ascii="宋体" w:hAnsi="宋体"/>
          <w:b/>
          <w:color w:val="000000" w:themeColor="text1"/>
          <w:sz w:val="22"/>
          <w:szCs w:val="22"/>
          <w:highlight w:val="none"/>
          <w14:textFill>
            <w14:solidFill>
              <w14:schemeClr w14:val="tx1"/>
            </w14:solidFill>
          </w14:textFill>
        </w:rPr>
        <w:t>，</w:t>
      </w:r>
      <w:r>
        <w:rPr>
          <w:rFonts w:ascii="宋体" w:hAnsi="宋体"/>
          <w:b/>
          <w:color w:val="000000" w:themeColor="text1"/>
          <w:sz w:val="22"/>
          <w:szCs w:val="22"/>
          <w:highlight w:val="none"/>
          <w14:textFill>
            <w14:solidFill>
              <w14:schemeClr w14:val="tx1"/>
            </w14:solidFill>
          </w14:textFill>
        </w:rPr>
        <w:t>否则若有一项带“</w:t>
      </w:r>
      <w:r>
        <w:rPr>
          <w:rFonts w:hint="eastAsia" w:ascii="宋体" w:hAnsi="宋体"/>
          <w:b/>
          <w:color w:val="000000" w:themeColor="text1"/>
          <w:sz w:val="22"/>
          <w:szCs w:val="22"/>
          <w:highlight w:val="none"/>
          <w14:textFill>
            <w14:solidFill>
              <w14:schemeClr w14:val="tx1"/>
            </w14:solidFill>
          </w14:textFill>
        </w:rPr>
        <w:t>★</w:t>
      </w:r>
      <w:r>
        <w:rPr>
          <w:rFonts w:ascii="宋体" w:hAnsi="宋体"/>
          <w:b/>
          <w:color w:val="000000" w:themeColor="text1"/>
          <w:sz w:val="22"/>
          <w:szCs w:val="22"/>
          <w:highlight w:val="none"/>
          <w14:textFill>
            <w14:solidFill>
              <w14:schemeClr w14:val="tx1"/>
            </w14:solidFill>
          </w14:textFill>
        </w:rPr>
        <w:t>”的</w:t>
      </w:r>
      <w:r>
        <w:rPr>
          <w:rFonts w:hint="eastAsia" w:ascii="宋体" w:hAnsi="宋体"/>
          <w:b/>
          <w:color w:val="000000" w:themeColor="text1"/>
          <w:sz w:val="22"/>
          <w:szCs w:val="22"/>
          <w:highlight w:val="none"/>
          <w14:textFill>
            <w14:solidFill>
              <w14:schemeClr w14:val="tx1"/>
            </w14:solidFill>
          </w14:textFill>
        </w:rPr>
        <w:t>条款</w:t>
      </w:r>
      <w:r>
        <w:rPr>
          <w:rFonts w:ascii="宋体" w:hAnsi="宋体"/>
          <w:b/>
          <w:color w:val="000000" w:themeColor="text1"/>
          <w:sz w:val="22"/>
          <w:szCs w:val="22"/>
          <w:highlight w:val="none"/>
          <w14:textFill>
            <w14:solidFill>
              <w14:schemeClr w14:val="tx1"/>
            </w14:solidFill>
          </w14:textFill>
        </w:rPr>
        <w:t>未响应或不满足，将按</w:t>
      </w:r>
      <w:r>
        <w:rPr>
          <w:rFonts w:hint="eastAsia" w:ascii="宋体" w:hAnsi="宋体"/>
          <w:b/>
          <w:color w:val="000000" w:themeColor="text1"/>
          <w:sz w:val="22"/>
          <w:szCs w:val="22"/>
          <w:highlight w:val="none"/>
          <w14:textFill>
            <w14:solidFill>
              <w14:schemeClr w14:val="tx1"/>
            </w14:solidFill>
          </w14:textFill>
        </w:rPr>
        <w:t>无效投标</w:t>
      </w:r>
      <w:r>
        <w:rPr>
          <w:rFonts w:ascii="宋体" w:hAnsi="宋体"/>
          <w:b/>
          <w:color w:val="000000" w:themeColor="text1"/>
          <w:sz w:val="22"/>
          <w:szCs w:val="22"/>
          <w:highlight w:val="none"/>
          <w14:textFill>
            <w14:solidFill>
              <w14:schemeClr w14:val="tx1"/>
            </w14:solidFill>
          </w14:textFill>
        </w:rPr>
        <w:t>处理。</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79" w:name="_Toc441844071"/>
      <w:bookmarkStart w:id="80" w:name="_Toc27414"/>
      <w:r>
        <w:rPr>
          <w:rFonts w:ascii="宋体" w:hAnsi="宋体"/>
          <w:b/>
          <w:bCs/>
          <w:color w:val="000000" w:themeColor="text1"/>
          <w:sz w:val="22"/>
          <w:szCs w:val="22"/>
          <w:highlight w:val="none"/>
          <w14:textFill>
            <w14:solidFill>
              <w14:schemeClr w14:val="tx1"/>
            </w14:solidFill>
          </w14:textFill>
        </w:rPr>
        <w:t>投标保证金</w:t>
      </w:r>
      <w:bookmarkEnd w:id="79"/>
      <w:bookmarkEnd w:id="80"/>
    </w:p>
    <w:p>
      <w:pPr>
        <w:adjustRightInd w:val="0"/>
        <w:snapToGrid w:val="0"/>
        <w:spacing w:line="360" w:lineRule="auto"/>
        <w:ind w:left="673" w:hanging="673" w:hangingChars="306"/>
        <w:jc w:val="left"/>
        <w:rPr>
          <w:rFonts w:ascii="宋体" w:hAnsi="宋体"/>
          <w:color w:val="000000" w:themeColor="text1"/>
          <w:kern w:val="0"/>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17.1  </w:t>
      </w:r>
      <w:r>
        <w:rPr>
          <w:rFonts w:ascii="宋体" w:hAnsi="宋体"/>
          <w:color w:val="000000" w:themeColor="text1"/>
          <w:kern w:val="0"/>
          <w:sz w:val="22"/>
          <w:szCs w:val="22"/>
          <w:highlight w:val="none"/>
          <w14:textFill>
            <w14:solidFill>
              <w14:schemeClr w14:val="tx1"/>
            </w14:solidFill>
          </w14:textFill>
        </w:rPr>
        <w:t>投标人应提交投标保证金，并作为其投标文件的一部分。</w:t>
      </w:r>
      <w:r>
        <w:rPr>
          <w:rFonts w:ascii="宋体" w:hAnsi="宋体"/>
          <w:color w:val="000000" w:themeColor="text1"/>
          <w:sz w:val="22"/>
          <w:szCs w:val="22"/>
          <w:highlight w:val="none"/>
          <w14:textFill>
            <w14:solidFill>
              <w14:schemeClr w14:val="tx1"/>
            </w14:solidFill>
          </w14:textFill>
        </w:rPr>
        <w:t>投标保证金金额及账户信息：详</w:t>
      </w:r>
      <w:r>
        <w:rPr>
          <w:rFonts w:ascii="宋体" w:hAnsi="宋体"/>
          <w:color w:val="000000" w:themeColor="text1"/>
          <w:sz w:val="22"/>
          <w:szCs w:val="22"/>
          <w:highlight w:val="none"/>
          <w:lang w:val="zh-CN"/>
          <w14:textFill>
            <w14:solidFill>
              <w14:schemeClr w14:val="tx1"/>
            </w14:solidFill>
          </w14:textFill>
        </w:rPr>
        <w:t>见</w:t>
      </w:r>
      <w:r>
        <w:rPr>
          <w:rFonts w:ascii="宋体" w:hAnsi="宋体"/>
          <w:color w:val="000000" w:themeColor="text1"/>
          <w:sz w:val="22"/>
          <w:szCs w:val="22"/>
          <w:highlight w:val="none"/>
          <w14:textFill>
            <w14:solidFill>
              <w14:schemeClr w14:val="tx1"/>
            </w14:solidFill>
          </w14:textFill>
        </w:rPr>
        <w:t>《投标人须知前附表》。</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17.2  </w:t>
      </w:r>
      <w:r>
        <w:rPr>
          <w:rFonts w:ascii="宋体" w:hAnsi="宋体"/>
          <w:color w:val="000000" w:themeColor="text1"/>
          <w:kern w:val="0"/>
          <w:sz w:val="22"/>
          <w:szCs w:val="22"/>
          <w:highlight w:val="none"/>
          <w14:textFill>
            <w14:solidFill>
              <w14:schemeClr w14:val="tx1"/>
            </w14:solidFill>
          </w14:textFill>
        </w:rPr>
        <w:t>投标人应按</w:t>
      </w:r>
      <w:r>
        <w:rPr>
          <w:rFonts w:hint="eastAsia" w:ascii="宋体" w:hAnsi="宋体"/>
          <w:color w:val="000000" w:themeColor="text1"/>
          <w:kern w:val="0"/>
          <w:sz w:val="22"/>
          <w:szCs w:val="22"/>
          <w:highlight w:val="none"/>
          <w14:textFill>
            <w14:solidFill>
              <w14:schemeClr w14:val="tx1"/>
            </w14:solidFill>
          </w14:textFill>
        </w:rPr>
        <w:t>包号</w:t>
      </w:r>
      <w:r>
        <w:rPr>
          <w:rFonts w:ascii="宋体" w:hAnsi="宋体"/>
          <w:color w:val="000000" w:themeColor="text1"/>
          <w:kern w:val="0"/>
          <w:sz w:val="22"/>
          <w:szCs w:val="22"/>
          <w:highlight w:val="none"/>
          <w14:textFill>
            <w14:solidFill>
              <w14:schemeClr w14:val="tx1"/>
            </w14:solidFill>
          </w14:textFill>
        </w:rPr>
        <w:t>提交投标保证金，投标人必须采用银行转账、电汇或《投标担保函》形式缴交，投标</w:t>
      </w:r>
      <w:r>
        <w:rPr>
          <w:rFonts w:hint="eastAsia" w:ascii="宋体" w:hAnsi="宋体"/>
          <w:color w:val="000000" w:themeColor="text1"/>
          <w:kern w:val="0"/>
          <w:sz w:val="22"/>
          <w:szCs w:val="22"/>
          <w:highlight w:val="none"/>
          <w14:textFill>
            <w14:solidFill>
              <w14:schemeClr w14:val="tx1"/>
            </w14:solidFill>
          </w14:textFill>
        </w:rPr>
        <w:t>人</w:t>
      </w:r>
      <w:r>
        <w:rPr>
          <w:rFonts w:ascii="宋体" w:hAnsi="宋体"/>
          <w:color w:val="000000" w:themeColor="text1"/>
          <w:kern w:val="0"/>
          <w:sz w:val="22"/>
          <w:szCs w:val="22"/>
          <w:highlight w:val="none"/>
          <w14:textFill>
            <w14:solidFill>
              <w14:schemeClr w14:val="tx1"/>
            </w14:solidFill>
          </w14:textFill>
        </w:rPr>
        <w:t>与交款人名称必须一致，非投标</w:t>
      </w:r>
      <w:r>
        <w:rPr>
          <w:rFonts w:hint="eastAsia" w:ascii="宋体" w:hAnsi="宋体"/>
          <w:color w:val="000000" w:themeColor="text1"/>
          <w:kern w:val="0"/>
          <w:sz w:val="22"/>
          <w:szCs w:val="22"/>
          <w:highlight w:val="none"/>
          <w14:textFill>
            <w14:solidFill>
              <w14:schemeClr w14:val="tx1"/>
            </w14:solidFill>
          </w14:textFill>
        </w:rPr>
        <w:t>人</w:t>
      </w:r>
      <w:r>
        <w:rPr>
          <w:rFonts w:ascii="宋体" w:hAnsi="宋体"/>
          <w:color w:val="000000" w:themeColor="text1"/>
          <w:kern w:val="0"/>
          <w:sz w:val="22"/>
          <w:szCs w:val="22"/>
          <w:highlight w:val="none"/>
          <w14:textFill>
            <w14:solidFill>
              <w14:schemeClr w14:val="tx1"/>
            </w14:solidFill>
          </w14:textFill>
        </w:rPr>
        <w:t>或以分公司或子公司缴纳的投标保证金无效</w:t>
      </w:r>
      <w:r>
        <w:rPr>
          <w:rFonts w:ascii="宋体" w:hAnsi="宋体"/>
          <w:color w:val="000000" w:themeColor="text1"/>
          <w:sz w:val="22"/>
          <w:szCs w:val="22"/>
          <w:highlight w:val="none"/>
          <w14:textFill>
            <w14:solidFill>
              <w14:schemeClr w14:val="tx1"/>
            </w14:solidFill>
          </w14:textFill>
        </w:rPr>
        <w:t>。</w:t>
      </w:r>
    </w:p>
    <w:p>
      <w:pPr>
        <w:adjustRightInd w:val="0"/>
        <w:snapToGrid w:val="0"/>
        <w:spacing w:line="360" w:lineRule="auto"/>
        <w:ind w:left="673" w:hanging="673" w:hangingChars="306"/>
        <w:jc w:val="left"/>
        <w:rPr>
          <w:rFonts w:ascii="宋体" w:hAnsi="宋体"/>
          <w:snapToGrid w:val="0"/>
          <w:color w:val="000000" w:themeColor="text1"/>
          <w:kern w:val="0"/>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17.3  </w:t>
      </w:r>
      <w:r>
        <w:rPr>
          <w:rFonts w:ascii="宋体" w:hAnsi="宋体"/>
          <w:snapToGrid w:val="0"/>
          <w:color w:val="000000" w:themeColor="text1"/>
          <w:kern w:val="0"/>
          <w:sz w:val="22"/>
          <w:szCs w:val="22"/>
          <w:highlight w:val="none"/>
          <w14:textFill>
            <w14:solidFill>
              <w14:schemeClr w14:val="tx1"/>
            </w14:solidFill>
          </w14:textFill>
        </w:rPr>
        <w:t>投标保证金以银行划账形式提交，应符合下列规定：</w:t>
      </w:r>
    </w:p>
    <w:p>
      <w:pPr>
        <w:snapToGrid w:val="0"/>
        <w:spacing w:line="360" w:lineRule="auto"/>
        <w:ind w:left="525" w:leftChars="250" w:firstLine="110" w:firstLineChars="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投标保证金必须以银行转账、电汇方式提交。</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（1）如项目出现分包情况的，投标人必须按所投子包分别提交投标保证金。</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ascii="宋体" w:hAnsi="宋体"/>
          <w:b/>
          <w:color w:val="000000" w:themeColor="text1"/>
          <w:sz w:val="22"/>
          <w:szCs w:val="22"/>
          <w:highlight w:val="none"/>
          <w14:textFill>
            <w14:solidFill>
              <w14:schemeClr w14:val="tx1"/>
            </w14:solidFill>
          </w14:textFill>
        </w:rPr>
        <w:t>采用银行转账、电汇方式提交的，保证金必须在</w:t>
      </w:r>
      <w:r>
        <w:rPr>
          <w:rFonts w:hint="eastAsia" w:ascii="宋体" w:hAnsi="宋体"/>
          <w:b/>
          <w:color w:val="000000" w:themeColor="text1"/>
          <w:sz w:val="22"/>
          <w:szCs w:val="22"/>
          <w:highlight w:val="none"/>
          <w14:textFill>
            <w14:solidFill>
              <w14:schemeClr w14:val="tx1"/>
            </w14:solidFill>
          </w14:textFill>
        </w:rPr>
        <w:t>递交投标文件时间截止前到达招标</w:t>
      </w:r>
      <w:r>
        <w:rPr>
          <w:rFonts w:ascii="宋体" w:hAnsi="宋体"/>
          <w:b/>
          <w:color w:val="000000" w:themeColor="text1"/>
          <w:sz w:val="22"/>
          <w:szCs w:val="22"/>
          <w:highlight w:val="none"/>
          <w14:textFill>
            <w14:solidFill>
              <w14:schemeClr w14:val="tx1"/>
            </w14:solidFill>
          </w14:textFill>
        </w:rPr>
        <w:t>人指定账户</w:t>
      </w:r>
      <w:r>
        <w:rPr>
          <w:rFonts w:hint="eastAsia" w:ascii="宋体" w:hAnsi="宋体"/>
          <w:b/>
          <w:color w:val="000000" w:themeColor="text1"/>
          <w:sz w:val="22"/>
          <w:szCs w:val="22"/>
          <w:highlight w:val="none"/>
          <w14:textFill>
            <w14:solidFill>
              <w14:schemeClr w14:val="tx1"/>
            </w14:solidFill>
          </w14:textFill>
        </w:rPr>
        <w:t>（以招标人查询的到账时间为准）</w:t>
      </w:r>
      <w:r>
        <w:rPr>
          <w:rFonts w:ascii="宋体" w:hAnsi="宋体"/>
          <w:b/>
          <w:color w:val="000000" w:themeColor="text1"/>
          <w:sz w:val="22"/>
          <w:szCs w:val="22"/>
          <w:highlight w:val="none"/>
          <w14:textFill>
            <w14:solidFill>
              <w14:schemeClr w14:val="tx1"/>
            </w14:solidFill>
          </w14:textFill>
        </w:rPr>
        <w:t>，否则将不具备参加投标的资格</w:t>
      </w:r>
      <w:r>
        <w:rPr>
          <w:rFonts w:ascii="宋体" w:hAnsi="宋体"/>
          <w:color w:val="000000" w:themeColor="text1"/>
          <w:sz w:val="22"/>
          <w:szCs w:val="22"/>
          <w:highlight w:val="none"/>
          <w14:textFill>
            <w14:solidFill>
              <w14:schemeClr w14:val="tx1"/>
            </w14:solidFill>
          </w14:textFill>
        </w:rPr>
        <w:t>。</w:t>
      </w:r>
    </w:p>
    <w:p>
      <w:pPr>
        <w:snapToGrid w:val="0"/>
        <w:spacing w:line="360" w:lineRule="auto"/>
        <w:ind w:left="660" w:hanging="660" w:hangingChars="300"/>
        <w:jc w:val="left"/>
        <w:rPr>
          <w:rFonts w:ascii="宋体" w:hAnsi="宋体"/>
          <w:b/>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17.4  采用《投标担保函》</w:t>
      </w:r>
      <w:r>
        <w:rPr>
          <w:rFonts w:hint="eastAsia" w:ascii="宋体" w:hAnsi="宋体"/>
          <w:b/>
          <w:color w:val="000000" w:themeColor="text1"/>
          <w:sz w:val="22"/>
          <w:szCs w:val="22"/>
          <w:highlight w:val="none"/>
          <w:u w:val="single"/>
          <w14:textFill>
            <w14:solidFill>
              <w14:schemeClr w14:val="tx1"/>
            </w14:solidFill>
          </w14:textFill>
        </w:rPr>
        <w:t>（格式详见附件二）</w:t>
      </w:r>
      <w:r>
        <w:rPr>
          <w:rFonts w:ascii="宋体" w:hAnsi="宋体"/>
          <w:color w:val="000000" w:themeColor="text1"/>
          <w:sz w:val="22"/>
          <w:szCs w:val="22"/>
          <w:highlight w:val="none"/>
          <w14:textFill>
            <w14:solidFill>
              <w14:schemeClr w14:val="tx1"/>
            </w14:solidFill>
          </w14:textFill>
        </w:rPr>
        <w:t>提交的（单独提交，不得与投标文件一起密封），应符合下列规定：</w:t>
      </w:r>
      <w:r>
        <w:rPr>
          <w:rFonts w:ascii="宋体" w:hAnsi="宋体"/>
          <w:b/>
          <w:color w:val="000000" w:themeColor="text1"/>
          <w:sz w:val="22"/>
          <w:szCs w:val="22"/>
          <w:highlight w:val="none"/>
          <w14:textFill>
            <w14:solidFill>
              <w14:schemeClr w14:val="tx1"/>
            </w14:solidFill>
          </w14:textFill>
        </w:rPr>
        <w:t>《</w:t>
      </w:r>
      <w:r>
        <w:rPr>
          <w:rFonts w:ascii="宋体" w:hAnsi="宋体"/>
          <w:b/>
          <w:snapToGrid w:val="0"/>
          <w:color w:val="000000" w:themeColor="text1"/>
          <w:sz w:val="22"/>
          <w:szCs w:val="22"/>
          <w:highlight w:val="none"/>
          <w14:textFill>
            <w14:solidFill>
              <w14:schemeClr w14:val="tx1"/>
            </w14:solidFill>
          </w14:textFill>
        </w:rPr>
        <w:t>投标担保函》必须</w:t>
      </w:r>
      <w:r>
        <w:rPr>
          <w:rFonts w:ascii="宋体" w:hAnsi="宋体"/>
          <w:b/>
          <w:color w:val="000000" w:themeColor="text1"/>
          <w:sz w:val="22"/>
          <w:szCs w:val="22"/>
          <w:highlight w:val="none"/>
          <w14:textFill>
            <w14:solidFill>
              <w14:schemeClr w14:val="tx1"/>
            </w14:solidFill>
          </w14:textFill>
        </w:rPr>
        <w:t>在</w:t>
      </w:r>
      <w:r>
        <w:rPr>
          <w:rFonts w:hint="eastAsia" w:ascii="宋体" w:hAnsi="宋体"/>
          <w:b/>
          <w:color w:val="000000" w:themeColor="text1"/>
          <w:sz w:val="22"/>
          <w:szCs w:val="22"/>
          <w:highlight w:val="none"/>
          <w14:textFill>
            <w14:solidFill>
              <w14:schemeClr w14:val="tx1"/>
            </w14:solidFill>
          </w14:textFill>
        </w:rPr>
        <w:t>递交投标文件时间截止前在开标现场</w:t>
      </w:r>
      <w:r>
        <w:rPr>
          <w:rFonts w:ascii="宋体" w:hAnsi="宋体"/>
          <w:b/>
          <w:snapToGrid w:val="0"/>
          <w:color w:val="000000" w:themeColor="text1"/>
          <w:sz w:val="22"/>
          <w:szCs w:val="22"/>
          <w:highlight w:val="none"/>
          <w14:textFill>
            <w14:solidFill>
              <w14:schemeClr w14:val="tx1"/>
            </w14:solidFill>
          </w14:textFill>
        </w:rPr>
        <w:t>提交</w:t>
      </w:r>
      <w:r>
        <w:rPr>
          <w:rFonts w:hint="eastAsia" w:ascii="宋体" w:hAnsi="宋体"/>
          <w:b/>
          <w:snapToGrid w:val="0"/>
          <w:color w:val="000000" w:themeColor="text1"/>
          <w:sz w:val="22"/>
          <w:szCs w:val="22"/>
          <w:highlight w:val="none"/>
          <w14:textFill>
            <w14:solidFill>
              <w14:schemeClr w14:val="tx1"/>
            </w14:solidFill>
          </w14:textFill>
        </w:rPr>
        <w:t>给招标</w:t>
      </w:r>
      <w:r>
        <w:rPr>
          <w:rFonts w:ascii="宋体" w:hAnsi="宋体"/>
          <w:b/>
          <w:snapToGrid w:val="0"/>
          <w:color w:val="000000" w:themeColor="text1"/>
          <w:sz w:val="22"/>
          <w:szCs w:val="22"/>
          <w:highlight w:val="none"/>
          <w14:textFill>
            <w14:solidFill>
              <w14:schemeClr w14:val="tx1"/>
            </w14:solidFill>
          </w14:textFill>
        </w:rPr>
        <w:t>代理机构,以</w:t>
      </w:r>
      <w:r>
        <w:rPr>
          <w:rFonts w:hint="eastAsia" w:ascii="宋体" w:hAnsi="宋体"/>
          <w:b/>
          <w:snapToGrid w:val="0"/>
          <w:color w:val="000000" w:themeColor="text1"/>
          <w:sz w:val="22"/>
          <w:szCs w:val="22"/>
          <w:highlight w:val="none"/>
          <w14:textFill>
            <w14:solidFill>
              <w14:schemeClr w14:val="tx1"/>
            </w14:solidFill>
          </w14:textFill>
        </w:rPr>
        <w:t>招标</w:t>
      </w:r>
      <w:r>
        <w:rPr>
          <w:rFonts w:ascii="宋体" w:hAnsi="宋体"/>
          <w:b/>
          <w:snapToGrid w:val="0"/>
          <w:color w:val="000000" w:themeColor="text1"/>
          <w:sz w:val="22"/>
          <w:szCs w:val="22"/>
          <w:highlight w:val="none"/>
          <w14:textFill>
            <w14:solidFill>
              <w14:schemeClr w14:val="tx1"/>
            </w14:solidFill>
          </w14:textFill>
        </w:rPr>
        <w:t>代理机构收到《投标担保函》的签收时间为准</w:t>
      </w:r>
      <w:r>
        <w:rPr>
          <w:rFonts w:ascii="宋体" w:hAnsi="宋体"/>
          <w:b/>
          <w:color w:val="000000" w:themeColor="text1"/>
          <w:sz w:val="22"/>
          <w:szCs w:val="22"/>
          <w:highlight w:val="none"/>
          <w14:textFill>
            <w14:solidFill>
              <w14:schemeClr w14:val="tx1"/>
            </w14:solidFill>
          </w14:textFill>
        </w:rPr>
        <w:t>。</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17.5  凡没有根据本须知的规定提交投标保证金的投标，将被视为非响应性投标予以拒绝。</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17.6  没中标的投标人，其投标保证金将在发出中标通知书五个工作日内办理退款手续（</w:t>
      </w:r>
      <w:r>
        <w:rPr>
          <w:rFonts w:hint="eastAsia" w:ascii="宋体" w:hAnsi="宋体"/>
          <w:color w:val="000000" w:themeColor="text1"/>
          <w:sz w:val="22"/>
          <w:szCs w:val="22"/>
          <w:highlight w:val="none"/>
          <w14:textFill>
            <w14:solidFill>
              <w14:schemeClr w14:val="tx1"/>
            </w14:solidFill>
          </w14:textFill>
        </w:rPr>
        <w:t>退回原账户，</w:t>
      </w:r>
      <w:r>
        <w:rPr>
          <w:rFonts w:ascii="宋体" w:hAnsi="宋体"/>
          <w:color w:val="000000" w:themeColor="text1"/>
          <w:sz w:val="22"/>
          <w:szCs w:val="22"/>
          <w:highlight w:val="none"/>
          <w14:textFill>
            <w14:solidFill>
              <w14:schemeClr w14:val="tx1"/>
            </w14:solidFill>
          </w14:textFill>
        </w:rPr>
        <w:t>不计利息）。</w:t>
      </w:r>
    </w:p>
    <w:p>
      <w:pPr>
        <w:tabs>
          <w:tab w:val="left" w:pos="567"/>
        </w:tabs>
        <w:spacing w:line="360" w:lineRule="auto"/>
        <w:ind w:left="567" w:hanging="567"/>
        <w:rPr>
          <w:rFonts w:hAnsi="宋体"/>
          <w:b/>
          <w:bCs/>
          <w:color w:val="000000" w:themeColor="text1"/>
          <w:sz w:val="22"/>
          <w:szCs w:val="22"/>
          <w:highlight w:val="none"/>
          <w14:textFill>
            <w14:solidFill>
              <w14:schemeClr w14:val="tx1"/>
            </w14:solidFill>
          </w14:textFill>
        </w:rPr>
      </w:pPr>
      <w:r>
        <w:rPr>
          <w:rFonts w:ascii="宋体" w:hAnsi="宋体"/>
          <w:b/>
          <w:bCs/>
          <w:color w:val="000000" w:themeColor="text1"/>
          <w:sz w:val="22"/>
          <w:szCs w:val="22"/>
          <w:highlight w:val="none"/>
          <w14:textFill>
            <w14:solidFill>
              <w14:schemeClr w14:val="tx1"/>
            </w14:solidFill>
          </w14:textFill>
        </w:rPr>
        <w:t>17.</w:t>
      </w:r>
      <w:r>
        <w:rPr>
          <w:rFonts w:hint="eastAsia" w:ascii="宋体" w:hAnsi="宋体"/>
          <w:b/>
          <w:bCs/>
          <w:color w:val="000000" w:themeColor="text1"/>
          <w:sz w:val="22"/>
          <w:szCs w:val="22"/>
          <w:highlight w:val="none"/>
          <w14:textFill>
            <w14:solidFill>
              <w14:schemeClr w14:val="tx1"/>
            </w14:solidFill>
          </w14:textFill>
        </w:rPr>
        <w:t>7</w:t>
      </w:r>
      <w:r>
        <w:rPr>
          <w:rFonts w:ascii="宋体" w:hAnsi="宋体"/>
          <w:b/>
          <w:bCs/>
          <w:color w:val="000000" w:themeColor="text1"/>
          <w:sz w:val="22"/>
          <w:szCs w:val="22"/>
          <w:highlight w:val="none"/>
          <w14:textFill>
            <w14:solidFill>
              <w14:schemeClr w14:val="tx1"/>
            </w14:solidFill>
          </w14:textFill>
        </w:rPr>
        <w:t xml:space="preserve">  下列任何情况发生时，</w:t>
      </w:r>
      <w:r>
        <w:rPr>
          <w:rFonts w:hint="eastAsia" w:hAnsi="宋体"/>
          <w:b/>
          <w:color w:val="000000" w:themeColor="text1"/>
          <w:sz w:val="22"/>
          <w:szCs w:val="22"/>
          <w:highlight w:val="none"/>
          <w14:textFill>
            <w14:solidFill>
              <w14:schemeClr w14:val="tx1"/>
            </w14:solidFill>
          </w14:textFill>
        </w:rPr>
        <w:t>经招标人同意后，招标代理机构在书面通知投标人（或中标人）后有权没收投标保证金：</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hAnsi="宋体"/>
          <w:color w:val="000000" w:themeColor="text1"/>
          <w:sz w:val="22"/>
          <w:szCs w:val="22"/>
          <w:highlight w:val="none"/>
          <w14:textFill>
            <w14:solidFill>
              <w14:schemeClr w14:val="tx1"/>
            </w14:solidFill>
          </w14:textFill>
        </w:rPr>
        <w:t>投标人在规定的投标截止时间后至投标有效期满前撤销或修改其投标文件</w:t>
      </w:r>
      <w:r>
        <w:rPr>
          <w:rFonts w:ascii="宋体" w:hAnsi="宋体"/>
          <w:color w:val="000000" w:themeColor="text1"/>
          <w:sz w:val="22"/>
          <w:szCs w:val="22"/>
          <w:highlight w:val="none"/>
          <w14:textFill>
            <w14:solidFill>
              <w14:schemeClr w14:val="tx1"/>
            </w14:solidFill>
          </w14:textFill>
        </w:rPr>
        <w:t>；</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w:t>
      </w:r>
      <w:r>
        <w:rPr>
          <w:rFonts w:hint="eastAsia" w:hAnsi="宋体"/>
          <w:color w:val="000000" w:themeColor="text1"/>
          <w:sz w:val="22"/>
          <w:szCs w:val="22"/>
          <w:highlight w:val="none"/>
          <w14:textFill>
            <w14:solidFill>
              <w14:schemeClr w14:val="tx1"/>
            </w14:solidFill>
          </w14:textFill>
        </w:rPr>
        <w:t>中标人未能在规定期限内提交履约担保</w:t>
      </w:r>
      <w:r>
        <w:rPr>
          <w:rFonts w:ascii="宋体" w:hAnsi="宋体"/>
          <w:color w:val="000000" w:themeColor="text1"/>
          <w:sz w:val="22"/>
          <w:szCs w:val="22"/>
          <w:highlight w:val="none"/>
          <w14:textFill>
            <w14:solidFill>
              <w14:schemeClr w14:val="tx1"/>
            </w14:solidFill>
          </w14:textFill>
        </w:rPr>
        <w:t>；</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（3）中标人在规定期限内未能根据本须知第3</w:t>
      </w:r>
      <w:r>
        <w:rPr>
          <w:rFonts w:hint="eastAsia" w:ascii="宋体" w:hAnsi="宋体"/>
          <w:color w:val="000000" w:themeColor="text1"/>
          <w:sz w:val="22"/>
          <w:szCs w:val="22"/>
          <w:highlight w:val="none"/>
          <w:lang w:val="en-US" w:eastAsia="zh-CN"/>
          <w14:textFill>
            <w14:solidFill>
              <w14:schemeClr w14:val="tx1"/>
            </w14:solidFill>
          </w14:textFill>
        </w:rPr>
        <w:t>3</w:t>
      </w:r>
      <w:r>
        <w:rPr>
          <w:rFonts w:ascii="宋体" w:hAnsi="宋体"/>
          <w:color w:val="000000" w:themeColor="text1"/>
          <w:sz w:val="22"/>
          <w:szCs w:val="22"/>
          <w:highlight w:val="none"/>
          <w14:textFill>
            <w14:solidFill>
              <w14:schemeClr w14:val="tx1"/>
            </w14:solidFill>
          </w14:textFill>
        </w:rPr>
        <w:t>条规定签订合同；</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（4）中标人将本项目转让给他人，或者在投标文件中未说明，且未经</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人同意，将中标项目分包给他人的，</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人可依法没收其投标保证金；</w:t>
      </w:r>
    </w:p>
    <w:p>
      <w:pPr>
        <w:spacing w:line="360" w:lineRule="auto"/>
        <w:ind w:left="1075" w:leftChars="250" w:hanging="550" w:hangingChars="250"/>
        <w:rPr>
          <w:rFonts w:ascii="宋体" w:hAnsi="宋体"/>
          <w:bCs/>
          <w:color w:val="000000" w:themeColor="text1"/>
          <w:sz w:val="22"/>
          <w:szCs w:val="22"/>
          <w:highlight w:val="none"/>
          <w14:textFill>
            <w14:solidFill>
              <w14:schemeClr w14:val="tx1"/>
            </w14:solidFill>
          </w14:textFill>
        </w:rPr>
      </w:pPr>
      <w:r>
        <w:rPr>
          <w:rFonts w:ascii="宋体" w:hAnsi="宋体"/>
          <w:bCs/>
          <w:color w:val="000000" w:themeColor="text1"/>
          <w:sz w:val="22"/>
          <w:szCs w:val="22"/>
          <w:highlight w:val="none"/>
          <w14:textFill>
            <w14:solidFill>
              <w14:schemeClr w14:val="tx1"/>
            </w14:solidFill>
          </w14:textFill>
        </w:rPr>
        <w:t>（5）</w:t>
      </w:r>
      <w:r>
        <w:rPr>
          <w:rFonts w:hAnsi="宋体" w:cs="Arial"/>
          <w:color w:val="000000" w:themeColor="text1"/>
          <w:sz w:val="22"/>
          <w:szCs w:val="22"/>
          <w:highlight w:val="none"/>
          <w14:textFill>
            <w14:solidFill>
              <w14:schemeClr w14:val="tx1"/>
            </w14:solidFill>
          </w14:textFill>
        </w:rPr>
        <w:t>提供虚假</w:t>
      </w:r>
      <w:r>
        <w:rPr>
          <w:rFonts w:hint="eastAsia" w:hAnsi="宋体" w:cs="Arial"/>
          <w:color w:val="000000" w:themeColor="text1"/>
          <w:sz w:val="22"/>
          <w:szCs w:val="22"/>
          <w:highlight w:val="none"/>
          <w14:textFill>
            <w14:solidFill>
              <w14:schemeClr w14:val="tx1"/>
            </w14:solidFill>
          </w14:textFill>
        </w:rPr>
        <w:t>投标</w:t>
      </w:r>
      <w:r>
        <w:rPr>
          <w:rFonts w:hAnsi="宋体" w:cs="Arial"/>
          <w:color w:val="000000" w:themeColor="text1"/>
          <w:sz w:val="22"/>
          <w:szCs w:val="22"/>
          <w:highlight w:val="none"/>
          <w14:textFill>
            <w14:solidFill>
              <w14:schemeClr w14:val="tx1"/>
            </w14:solidFill>
          </w14:textFill>
        </w:rPr>
        <w:t>文件或虚假补充文件的</w:t>
      </w:r>
      <w:r>
        <w:rPr>
          <w:rFonts w:hint="eastAsia" w:hAnsi="宋体" w:cs="Arial"/>
          <w:color w:val="000000" w:themeColor="text1"/>
          <w:sz w:val="22"/>
          <w:szCs w:val="22"/>
          <w:highlight w:val="none"/>
          <w14:textFill>
            <w14:solidFill>
              <w14:schemeClr w14:val="tx1"/>
            </w14:solidFill>
          </w14:textFill>
        </w:rPr>
        <w:t>，或</w:t>
      </w:r>
      <w:r>
        <w:rPr>
          <w:rFonts w:hint="eastAsia" w:hAnsi="宋体"/>
          <w:color w:val="000000" w:themeColor="text1"/>
          <w:sz w:val="22"/>
          <w:szCs w:val="22"/>
          <w:highlight w:val="none"/>
          <w14:textFill>
            <w14:solidFill>
              <w14:schemeClr w14:val="tx1"/>
            </w14:solidFill>
          </w14:textFill>
        </w:rPr>
        <w:t>违反《中华人民共和国招标投标法》等有关法律、法规、规章及招标投标相关规定的行为。</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81" w:name="_Toc441844072"/>
      <w:bookmarkStart w:id="82" w:name="_Toc19937"/>
      <w:r>
        <w:rPr>
          <w:rFonts w:ascii="宋体" w:hAnsi="宋体"/>
          <w:b/>
          <w:bCs/>
          <w:color w:val="000000" w:themeColor="text1"/>
          <w:sz w:val="22"/>
          <w:szCs w:val="22"/>
          <w:highlight w:val="none"/>
          <w14:textFill>
            <w14:solidFill>
              <w14:schemeClr w14:val="tx1"/>
            </w14:solidFill>
          </w14:textFill>
        </w:rPr>
        <w:t>投标有效期</w:t>
      </w:r>
      <w:bookmarkEnd w:id="81"/>
      <w:bookmarkEnd w:id="82"/>
    </w:p>
    <w:p>
      <w:pPr>
        <w:pStyle w:val="84"/>
        <w:spacing w:line="360" w:lineRule="auto"/>
        <w:ind w:left="660" w:hanging="660" w:hangingChars="300"/>
        <w:rPr>
          <w:rFonts w:ascii="宋体" w:eastAsia="宋体"/>
          <w:b/>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★18.1</w:t>
      </w:r>
      <w:r>
        <w:rPr>
          <w:rFonts w:hint="eastAsia" w:ascii="宋体" w:eastAsia="宋体"/>
          <w:color w:val="000000" w:themeColor="text1"/>
          <w:sz w:val="22"/>
          <w:szCs w:val="22"/>
          <w:highlight w:val="none"/>
          <w:lang w:val="en-US"/>
          <w14:textFill>
            <w14:solidFill>
              <w14:schemeClr w14:val="tx1"/>
            </w14:solidFill>
          </w14:textFill>
        </w:rPr>
        <w:t xml:space="preserve"> </w:t>
      </w:r>
      <w:r>
        <w:rPr>
          <w:rFonts w:ascii="宋体" w:eastAsia="宋体"/>
          <w:color w:val="000000" w:themeColor="text1"/>
          <w:sz w:val="22"/>
          <w:szCs w:val="22"/>
          <w:highlight w:val="none"/>
          <w14:textFill>
            <w14:solidFill>
              <w14:schemeClr w14:val="tx1"/>
            </w14:solidFill>
          </w14:textFill>
        </w:rPr>
        <w:t>投标文件应根据投标人须知的规定在投标截止时间后的90天内保持有效。</w:t>
      </w:r>
      <w:r>
        <w:rPr>
          <w:rFonts w:ascii="宋体" w:eastAsia="宋体"/>
          <w:b/>
          <w:color w:val="000000" w:themeColor="text1"/>
          <w:sz w:val="22"/>
          <w:szCs w:val="22"/>
          <w:highlight w:val="none"/>
          <w14:textFill>
            <w14:solidFill>
              <w14:schemeClr w14:val="tx1"/>
            </w14:solidFill>
          </w14:textFill>
        </w:rPr>
        <w:t>投标有效期比规定期限短的将被视为非实质性响应标而予以拒绝。</w:t>
      </w:r>
    </w:p>
    <w:p>
      <w:pPr>
        <w:spacing w:line="360" w:lineRule="auto"/>
        <w:ind w:left="660" w:hanging="660" w:hangingChars="300"/>
        <w:rPr>
          <w:rFonts w:ascii="宋体" w:hAnsi="宋体"/>
          <w:bCs/>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18.2  特殊情况下，在原有投标有效期截止之前，</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代理机构可要求投标人同意延长投标有效期。这种要求与答复均应以书面形式提交。投标人可拒绝</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的这种要求，其投标保证金将不会被没收。接受投标有效期延长的投标人将不会被要求和允许修正其投标文件，而只会被要求相应地延长其投标保证金的有效期。在这种情况下，根据投标人须知有关投标保证金的退还和没收的规定将在延长了的有效期内继续有效。</w:t>
      </w:r>
    </w:p>
    <w:p>
      <w:pPr>
        <w:pStyle w:val="5"/>
        <w:tabs>
          <w:tab w:val="left" w:pos="142"/>
          <w:tab w:val="clear" w:pos="1440"/>
        </w:tabs>
        <w:ind w:left="0" w:firstLine="0"/>
        <w:rPr>
          <w:rFonts w:ascii="宋体" w:hAnsi="宋体" w:eastAsia="宋体"/>
          <w:color w:val="000000" w:themeColor="text1"/>
          <w:sz w:val="22"/>
          <w:szCs w:val="22"/>
          <w:highlight w:val="none"/>
          <w14:textFill>
            <w14:solidFill>
              <w14:schemeClr w14:val="tx1"/>
            </w14:solidFill>
          </w14:textFill>
        </w:rPr>
      </w:pPr>
      <w:bookmarkStart w:id="83" w:name="_Toc396137236"/>
      <w:bookmarkStart w:id="84" w:name="_Toc441844073"/>
      <w:bookmarkStart w:id="85" w:name="_Toc425348137"/>
      <w:bookmarkStart w:id="86" w:name="_Toc655"/>
      <w:r>
        <w:rPr>
          <w:rFonts w:ascii="宋体" w:hAnsi="宋体" w:eastAsia="宋体"/>
          <w:color w:val="000000" w:themeColor="text1"/>
          <w:sz w:val="22"/>
          <w:szCs w:val="22"/>
          <w:highlight w:val="none"/>
          <w14:textFill>
            <w14:solidFill>
              <w14:schemeClr w14:val="tx1"/>
            </w14:solidFill>
          </w14:textFill>
        </w:rPr>
        <w:t>（四）投标文件的递交</w:t>
      </w:r>
      <w:bookmarkEnd w:id="83"/>
      <w:bookmarkEnd w:id="84"/>
      <w:bookmarkEnd w:id="85"/>
      <w:bookmarkEnd w:id="86"/>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87" w:name="_Toc441844074"/>
      <w:bookmarkStart w:id="88" w:name="_Toc3399"/>
      <w:r>
        <w:rPr>
          <w:rFonts w:ascii="宋体" w:hAnsi="宋体"/>
          <w:b/>
          <w:bCs/>
          <w:color w:val="000000" w:themeColor="text1"/>
          <w:sz w:val="22"/>
          <w:szCs w:val="22"/>
          <w:highlight w:val="none"/>
          <w14:textFill>
            <w14:solidFill>
              <w14:schemeClr w14:val="tx1"/>
            </w14:solidFill>
          </w14:textFill>
        </w:rPr>
        <w:t>投标文件的装订、密封和标记</w:t>
      </w:r>
      <w:bookmarkEnd w:id="87"/>
      <w:bookmarkEnd w:id="88"/>
    </w:p>
    <w:p>
      <w:pPr>
        <w:spacing w:line="360" w:lineRule="auto"/>
        <w:ind w:left="632" w:hanging="632"/>
        <w:rPr>
          <w:rFonts w:ascii="宋体" w:hAnsi="宋体"/>
          <w:b/>
          <w:color w:val="000000" w:themeColor="text1"/>
          <w:sz w:val="22"/>
          <w:szCs w:val="22"/>
          <w:highlight w:val="none"/>
          <w:em w:val="dot"/>
          <w14:textFill>
            <w14:solidFill>
              <w14:schemeClr w14:val="tx1"/>
            </w14:solidFill>
          </w14:textFill>
        </w:rPr>
      </w:pPr>
      <w:r>
        <w:rPr>
          <w:rFonts w:ascii="宋体" w:hAnsi="宋体"/>
          <w:b/>
          <w:color w:val="000000" w:themeColor="text1"/>
          <w:sz w:val="22"/>
          <w:szCs w:val="22"/>
          <w:highlight w:val="none"/>
          <w14:textFill>
            <w14:solidFill>
              <w14:schemeClr w14:val="tx1"/>
            </w14:solidFill>
          </w14:textFill>
        </w:rPr>
        <w:t>19.1</w:t>
      </w:r>
      <w:r>
        <w:rPr>
          <w:rFonts w:ascii="宋体" w:hAnsi="宋体"/>
          <w:b/>
          <w:color w:val="000000" w:themeColor="text1"/>
          <w:sz w:val="22"/>
          <w:szCs w:val="22"/>
          <w:highlight w:val="none"/>
          <w:em w:val="dot"/>
          <w14:textFill>
            <w14:solidFill>
              <w14:schemeClr w14:val="tx1"/>
            </w14:solidFill>
          </w14:textFill>
        </w:rPr>
        <w:t xml:space="preserve">  投标文件的装订要求。</w:t>
      </w:r>
      <w:r>
        <w:rPr>
          <w:rFonts w:hint="eastAsia" w:ascii="宋体" w:hAnsi="宋体"/>
          <w:b/>
          <w:color w:val="000000" w:themeColor="text1"/>
          <w:sz w:val="22"/>
          <w:szCs w:val="22"/>
          <w:highlight w:val="none"/>
          <w:em w:val="dot"/>
          <w14:textFill>
            <w14:solidFill>
              <w14:schemeClr w14:val="tx1"/>
            </w14:solidFill>
          </w14:textFill>
        </w:rPr>
        <w:t>投标文件应按其组成顺序装订成册（可分册），不得采用活页夹。招标人对由于投标文件装订松散而造成的丢失或其它后果不承担任何责任</w:t>
      </w:r>
      <w:r>
        <w:rPr>
          <w:rFonts w:ascii="宋体" w:hAnsi="宋体"/>
          <w:b/>
          <w:color w:val="000000" w:themeColor="text1"/>
          <w:sz w:val="22"/>
          <w:szCs w:val="22"/>
          <w:highlight w:val="none"/>
          <w:em w:val="dot"/>
          <w14:textFill>
            <w14:solidFill>
              <w14:schemeClr w14:val="tx1"/>
            </w14:solidFill>
          </w14:textFill>
        </w:rPr>
        <w:t>。</w:t>
      </w:r>
    </w:p>
    <w:p>
      <w:pPr>
        <w:snapToGrid w:val="0"/>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19.2  在投标文件密封袋上均应标明以下内容：</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w:t>
      </w:r>
      <w:r>
        <w:rPr>
          <w:rFonts w:hint="eastAsia" w:ascii="宋体" w:hAnsi="宋体"/>
          <w:color w:val="000000" w:themeColor="text1"/>
          <w:sz w:val="22"/>
          <w:szCs w:val="22"/>
          <w:highlight w:val="none"/>
          <w14:textFill>
            <w14:solidFill>
              <w14:schemeClr w14:val="tx1"/>
            </w14:solidFill>
          </w14:textFill>
        </w:rPr>
        <w:t>项目</w:t>
      </w:r>
      <w:r>
        <w:rPr>
          <w:rFonts w:ascii="宋体" w:hAnsi="宋体"/>
          <w:color w:val="000000" w:themeColor="text1"/>
          <w:sz w:val="22"/>
          <w:szCs w:val="22"/>
          <w:highlight w:val="none"/>
          <w14:textFill>
            <w14:solidFill>
              <w14:schemeClr w14:val="tx1"/>
            </w14:solidFill>
          </w14:textFill>
        </w:rPr>
        <w:t>编号：</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w:t>
      </w:r>
    </w:p>
    <w:p>
      <w:pPr>
        <w:spacing w:line="360" w:lineRule="auto"/>
        <w:ind w:left="1075" w:leftChars="250" w:hanging="550" w:hangingChars="250"/>
        <w:rPr>
          <w:rFonts w:ascii="宋体" w:hAnsi="宋体"/>
          <w:color w:val="000000" w:themeColor="text1"/>
          <w:sz w:val="22"/>
          <w:szCs w:val="22"/>
          <w:highlight w:val="none"/>
          <w:u w:val="singl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（2）包号：</w:t>
      </w:r>
      <w:r>
        <w:rPr>
          <w:rFonts w:hint="eastAsia"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u w:val="single"/>
          <w14:textFill>
            <w14:solidFill>
              <w14:schemeClr w14:val="tx1"/>
            </w14:solidFill>
          </w14:textFill>
        </w:rPr>
        <w:t xml:space="preserve">   /    </w:t>
      </w:r>
      <w:r>
        <w:rPr>
          <w:rFonts w:hint="eastAsia" w:ascii="宋体" w:hAnsi="宋体"/>
          <w:color w:val="000000" w:themeColor="text1"/>
          <w:sz w:val="22"/>
          <w:szCs w:val="22"/>
          <w:highlight w:val="none"/>
          <w:u w:val="single"/>
          <w14:textFill>
            <w14:solidFill>
              <w14:schemeClr w14:val="tx1"/>
            </w14:solidFill>
          </w14:textFill>
        </w:rPr>
        <w:t>；</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（3）项目名称：</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（4）</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2022 </w:t>
      </w:r>
      <w:r>
        <w:rPr>
          <w:rFonts w:ascii="宋体" w:hAnsi="宋体"/>
          <w:color w:val="000000" w:themeColor="text1"/>
          <w:sz w:val="22"/>
          <w:szCs w:val="22"/>
          <w:highlight w:val="none"/>
          <w14:textFill>
            <w14:solidFill>
              <w14:schemeClr w14:val="tx1"/>
            </w14:solidFill>
          </w14:textFill>
        </w:rPr>
        <w:t>年</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月</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日</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时</w:t>
      </w:r>
      <w:r>
        <w:rPr>
          <w:rFonts w:hint="eastAsia" w:ascii="宋体" w:hAnsi="宋体"/>
          <w:color w:val="000000" w:themeColor="text1"/>
          <w:sz w:val="22"/>
          <w:szCs w:val="22"/>
          <w:highlight w:val="none"/>
          <w:u w:val="single"/>
          <w:lang w:val="en-US" w:eastAsia="zh-CN"/>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 xml:space="preserve">分开标，此时间以前不得开封； </w:t>
      </w:r>
    </w:p>
    <w:p>
      <w:pPr>
        <w:spacing w:line="360" w:lineRule="auto"/>
        <w:ind w:left="1075" w:leftChars="250" w:hanging="550" w:hangingChars="2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（5）投标人名称：</w:t>
      </w:r>
      <w:r>
        <w:rPr>
          <w:rFonts w:ascii="宋体" w:hAnsi="宋体"/>
          <w:color w:val="000000" w:themeColor="text1"/>
          <w:sz w:val="22"/>
          <w:szCs w:val="22"/>
          <w:highlight w:val="none"/>
          <w:u w:val="single"/>
          <w14:textFill>
            <w14:solidFill>
              <w14:schemeClr w14:val="tx1"/>
            </w14:solidFill>
          </w14:textFill>
        </w:rPr>
        <w:t xml:space="preserve">                 </w:t>
      </w:r>
      <w:r>
        <w:rPr>
          <w:rFonts w:hint="eastAsia" w:ascii="宋体" w:hAnsi="宋体"/>
          <w:color w:val="000000" w:themeColor="text1"/>
          <w:sz w:val="22"/>
          <w:szCs w:val="22"/>
          <w:highlight w:val="none"/>
          <w14:textFill>
            <w14:solidFill>
              <w14:schemeClr w14:val="tx1"/>
            </w14:solidFill>
          </w14:textFill>
        </w:rPr>
        <w:t>。</w:t>
      </w:r>
    </w:p>
    <w:p>
      <w:pPr>
        <w:spacing w:line="360" w:lineRule="auto"/>
        <w:ind w:left="632" w:hanging="632"/>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19.3  如果投标文件未按本须知第19.1～19.2款的规定装订和加写标记及密封，</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代理机构将不承担投标文件提前开封的责任。对由此造成提前开封的投标文件将予以拒绝，并退还给投标人。</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89" w:name="_Toc439325685"/>
      <w:bookmarkStart w:id="90" w:name="_Toc441844075"/>
      <w:bookmarkStart w:id="91" w:name="_Toc29446"/>
      <w:r>
        <w:rPr>
          <w:rFonts w:ascii="宋体" w:hAnsi="宋体"/>
          <w:b/>
          <w:bCs/>
          <w:color w:val="000000" w:themeColor="text1"/>
          <w:sz w:val="22"/>
          <w:szCs w:val="22"/>
          <w:highlight w:val="none"/>
          <w14:textFill>
            <w14:solidFill>
              <w14:schemeClr w14:val="tx1"/>
            </w14:solidFill>
          </w14:textFill>
        </w:rPr>
        <w:t>投标截止时间</w:t>
      </w:r>
      <w:bookmarkEnd w:id="89"/>
      <w:bookmarkEnd w:id="90"/>
      <w:bookmarkEnd w:id="91"/>
    </w:p>
    <w:p>
      <w:pPr>
        <w:spacing w:line="360" w:lineRule="auto"/>
        <w:ind w:left="697" w:hanging="697" w:hangingChars="317"/>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20.1  </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代理机构在本须知第23.1条规定的地址收到投标的时间不迟于</w:t>
      </w:r>
      <w:r>
        <w:rPr>
          <w:rFonts w:hint="eastAsia" w:ascii="宋体" w:hAnsi="宋体"/>
          <w:color w:val="000000" w:themeColor="text1"/>
          <w:sz w:val="22"/>
          <w:szCs w:val="22"/>
          <w:highlight w:val="none"/>
          <w14:textFill>
            <w14:solidFill>
              <w14:schemeClr w14:val="tx1"/>
            </w14:solidFill>
          </w14:textFill>
        </w:rPr>
        <w:t>第一章招标公告函中所规定的时间。</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20.2  </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代理机构可以按本须知第9条规定，通过修改招标文件自行决定酌情延长投标截止时间。在此情况下，</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人和投标人受投标截止时间制约的所有权利和义务均应延长至新的截止时间。</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20.3  </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代理机构于开标前</w:t>
      </w:r>
      <w:r>
        <w:rPr>
          <w:rFonts w:ascii="宋体" w:hAnsi="宋体"/>
          <w:b/>
          <w:color w:val="000000" w:themeColor="text1"/>
          <w:sz w:val="22"/>
          <w:szCs w:val="22"/>
          <w:highlight w:val="none"/>
          <w14:textFill>
            <w14:solidFill>
              <w14:schemeClr w14:val="tx1"/>
            </w14:solidFill>
          </w14:textFill>
        </w:rPr>
        <w:t>（30）</w:t>
      </w:r>
      <w:r>
        <w:rPr>
          <w:rFonts w:ascii="宋体" w:hAnsi="宋体"/>
          <w:color w:val="000000" w:themeColor="text1"/>
          <w:sz w:val="22"/>
          <w:szCs w:val="22"/>
          <w:highlight w:val="none"/>
          <w14:textFill>
            <w14:solidFill>
              <w14:schemeClr w14:val="tx1"/>
            </w14:solidFill>
          </w14:textFill>
        </w:rPr>
        <w:t>分钟开始接收投标文件。</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92" w:name="_Toc441844076"/>
      <w:bookmarkStart w:id="93" w:name="_Toc439325686"/>
      <w:bookmarkStart w:id="94" w:name="_Toc28543"/>
      <w:r>
        <w:rPr>
          <w:rFonts w:ascii="宋体" w:hAnsi="宋体"/>
          <w:b/>
          <w:bCs/>
          <w:color w:val="000000" w:themeColor="text1"/>
          <w:sz w:val="22"/>
          <w:szCs w:val="22"/>
          <w:highlight w:val="none"/>
          <w14:textFill>
            <w14:solidFill>
              <w14:schemeClr w14:val="tx1"/>
            </w14:solidFill>
          </w14:textFill>
        </w:rPr>
        <w:t>迟交的投标文件</w:t>
      </w:r>
      <w:bookmarkEnd w:id="92"/>
      <w:bookmarkEnd w:id="93"/>
      <w:bookmarkEnd w:id="94"/>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21.1  </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代理机构将拒绝并原封退回在本须知第20条规定的截止时间后收到的任何投标文件。</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95" w:name="_Toc441844077"/>
      <w:bookmarkStart w:id="96" w:name="_Toc439325687"/>
      <w:bookmarkStart w:id="97" w:name="_Toc29351"/>
      <w:r>
        <w:rPr>
          <w:rFonts w:ascii="宋体" w:hAnsi="宋体"/>
          <w:b/>
          <w:bCs/>
          <w:color w:val="000000" w:themeColor="text1"/>
          <w:sz w:val="22"/>
          <w:szCs w:val="22"/>
          <w:highlight w:val="none"/>
          <w14:textFill>
            <w14:solidFill>
              <w14:schemeClr w14:val="tx1"/>
            </w14:solidFill>
          </w14:textFill>
        </w:rPr>
        <w:t>投标文件的修改与撤回</w:t>
      </w:r>
      <w:bookmarkEnd w:id="95"/>
      <w:bookmarkEnd w:id="96"/>
      <w:bookmarkEnd w:id="97"/>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22.1  投标人在递交投标文件后，可以修改或撤回其投标，但</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代理机构必须在第20条规定的投标截止时间之前，收到修改或撤回的书面通知。</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22.2  投标人的修改或撤回通知应按本须知第19条规定编制、密封、标记和发送。</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22.3  在投标截止时间之后，投标人不得对其投标做任何修改。</w:t>
      </w:r>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22.4  从投标截止时间至投标人在投标书格式中确定的投标有效期之间的这段时间内，投标人不得撤回其投标，否则其投标保证金将按照本须知</w:t>
      </w:r>
      <w:r>
        <w:rPr>
          <w:rFonts w:hint="eastAsia" w:ascii="宋体" w:hAnsi="宋体"/>
          <w:color w:val="000000" w:themeColor="text1"/>
          <w:sz w:val="22"/>
          <w:szCs w:val="22"/>
          <w:highlight w:val="none"/>
          <w:lang w:eastAsia="zh-CN"/>
          <w14:textFill>
            <w14:solidFill>
              <w14:schemeClr w14:val="tx1"/>
            </w14:solidFill>
          </w14:textFill>
        </w:rPr>
        <w:t>第17.7条的规定被没收</w:t>
      </w:r>
      <w:r>
        <w:rPr>
          <w:rFonts w:ascii="宋体" w:hAnsi="宋体"/>
          <w:color w:val="000000" w:themeColor="text1"/>
          <w:sz w:val="22"/>
          <w:szCs w:val="22"/>
          <w:highlight w:val="none"/>
          <w14:textFill>
            <w14:solidFill>
              <w14:schemeClr w14:val="tx1"/>
            </w14:solidFill>
          </w14:textFill>
        </w:rPr>
        <w:t>。</w:t>
      </w:r>
    </w:p>
    <w:p>
      <w:pPr>
        <w:pStyle w:val="5"/>
        <w:tabs>
          <w:tab w:val="left" w:pos="142"/>
          <w:tab w:val="clear" w:pos="1440"/>
        </w:tabs>
        <w:ind w:left="0" w:firstLine="0"/>
        <w:rPr>
          <w:rFonts w:ascii="宋体" w:hAnsi="宋体" w:eastAsia="宋体"/>
          <w:b w:val="0"/>
          <w:color w:val="000000" w:themeColor="text1"/>
          <w:sz w:val="22"/>
          <w:szCs w:val="22"/>
          <w:highlight w:val="none"/>
          <w14:textFill>
            <w14:solidFill>
              <w14:schemeClr w14:val="tx1"/>
            </w14:solidFill>
          </w14:textFill>
        </w:rPr>
      </w:pPr>
      <w:bookmarkStart w:id="98" w:name="_Toc441844078"/>
      <w:bookmarkStart w:id="99" w:name="_Toc14953"/>
      <w:r>
        <w:rPr>
          <w:rFonts w:ascii="宋体" w:hAnsi="宋体" w:eastAsia="宋体"/>
          <w:color w:val="000000" w:themeColor="text1"/>
          <w:sz w:val="22"/>
          <w:szCs w:val="22"/>
          <w:highlight w:val="none"/>
          <w14:textFill>
            <w14:solidFill>
              <w14:schemeClr w14:val="tx1"/>
            </w14:solidFill>
          </w14:textFill>
        </w:rPr>
        <w:t>（五）开标与评标</w:t>
      </w:r>
      <w:bookmarkEnd w:id="98"/>
      <w:bookmarkEnd w:id="99"/>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00" w:name="_Toc441844079"/>
      <w:bookmarkStart w:id="101" w:name="_Toc439325690"/>
      <w:bookmarkStart w:id="102" w:name="_Toc32421"/>
      <w:r>
        <w:rPr>
          <w:rFonts w:ascii="宋体" w:hAnsi="宋体"/>
          <w:b/>
          <w:bCs/>
          <w:color w:val="000000" w:themeColor="text1"/>
          <w:sz w:val="22"/>
          <w:szCs w:val="22"/>
          <w:highlight w:val="none"/>
          <w14:textFill>
            <w14:solidFill>
              <w14:schemeClr w14:val="tx1"/>
            </w14:solidFill>
          </w14:textFill>
        </w:rPr>
        <w:t>开标</w:t>
      </w:r>
      <w:bookmarkEnd w:id="100"/>
      <w:bookmarkEnd w:id="101"/>
      <w:bookmarkEnd w:id="102"/>
    </w:p>
    <w:p>
      <w:pPr>
        <w:spacing w:line="360" w:lineRule="auto"/>
        <w:ind w:left="660" w:hanging="660" w:hangingChars="3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23.1  </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人和</w:t>
      </w:r>
      <w:r>
        <w:rPr>
          <w:rFonts w:hint="eastAsia" w:ascii="宋体" w:hAnsi="宋体"/>
          <w:color w:val="000000" w:themeColor="text1"/>
          <w:sz w:val="22"/>
          <w:szCs w:val="22"/>
          <w:highlight w:val="none"/>
          <w14:textFill>
            <w14:solidFill>
              <w14:schemeClr w14:val="tx1"/>
            </w14:solidFill>
          </w14:textFill>
        </w:rPr>
        <w:t>招标</w:t>
      </w:r>
      <w:r>
        <w:rPr>
          <w:rFonts w:ascii="宋体" w:hAnsi="宋体"/>
          <w:color w:val="000000" w:themeColor="text1"/>
          <w:sz w:val="22"/>
          <w:szCs w:val="22"/>
          <w:highlight w:val="none"/>
          <w14:textFill>
            <w14:solidFill>
              <w14:schemeClr w14:val="tx1"/>
            </w14:solidFill>
          </w14:textFill>
        </w:rPr>
        <w:t>代理机构在</w:t>
      </w:r>
      <w:r>
        <w:rPr>
          <w:rFonts w:hint="eastAsia" w:ascii="宋体" w:hAnsi="宋体"/>
          <w:color w:val="000000" w:themeColor="text1"/>
          <w:sz w:val="22"/>
          <w:szCs w:val="22"/>
          <w:highlight w:val="none"/>
          <w14:textFill>
            <w14:solidFill>
              <w14:schemeClr w14:val="tx1"/>
            </w14:solidFill>
          </w14:textFill>
        </w:rPr>
        <w:t>第一章招标公告函中约定的时间和地点</w:t>
      </w:r>
      <w:r>
        <w:rPr>
          <w:rFonts w:ascii="宋体" w:hAnsi="宋体"/>
          <w:color w:val="000000" w:themeColor="text1"/>
          <w:sz w:val="22"/>
          <w:szCs w:val="22"/>
          <w:highlight w:val="none"/>
          <w14:textFill>
            <w14:solidFill>
              <w14:schemeClr w14:val="tx1"/>
            </w14:solidFill>
          </w14:textFill>
        </w:rPr>
        <w:t>组织公开开标。</w:t>
      </w:r>
    </w:p>
    <w:p>
      <w:pPr>
        <w:snapToGrid w:val="0"/>
        <w:spacing w:line="360" w:lineRule="auto"/>
        <w:rPr>
          <w:rFonts w:ascii="宋体" w:hAnsi="宋体"/>
          <w:bCs/>
          <w:color w:val="000000" w:themeColor="text1"/>
          <w:kern w:val="28"/>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23.2</w:t>
      </w:r>
      <w:r>
        <w:rPr>
          <w:rFonts w:ascii="宋体" w:hAnsi="宋体"/>
          <w:bCs/>
          <w:color w:val="000000" w:themeColor="text1"/>
          <w:kern w:val="28"/>
          <w:sz w:val="22"/>
          <w:szCs w:val="22"/>
          <w:highlight w:val="none"/>
          <w14:textFill>
            <w14:solidFill>
              <w14:schemeClr w14:val="tx1"/>
            </w14:solidFill>
          </w14:textFill>
        </w:rPr>
        <w:t xml:space="preserve">  开标程序</w:t>
      </w:r>
    </w:p>
    <w:p>
      <w:pPr>
        <w:tabs>
          <w:tab w:val="left" w:pos="1620"/>
          <w:tab w:val="left" w:pos="1980"/>
        </w:tabs>
        <w:snapToGrid w:val="0"/>
        <w:spacing w:line="360" w:lineRule="auto"/>
        <w:ind w:left="708" w:hanging="708" w:hangingChars="322"/>
        <w:rPr>
          <w:rFonts w:ascii="宋体" w:hAnsi="宋体"/>
          <w:bCs/>
          <w:color w:val="000000" w:themeColor="text1"/>
          <w:kern w:val="28"/>
          <w:sz w:val="22"/>
          <w:szCs w:val="22"/>
          <w:highlight w:val="none"/>
          <w14:textFill>
            <w14:solidFill>
              <w14:schemeClr w14:val="tx1"/>
            </w14:solidFill>
          </w14:textFill>
        </w:rPr>
      </w:pPr>
      <w:r>
        <w:rPr>
          <w:rFonts w:ascii="宋体" w:hAnsi="宋体"/>
          <w:bCs/>
          <w:color w:val="000000" w:themeColor="text1"/>
          <w:kern w:val="28"/>
          <w:sz w:val="22"/>
          <w:szCs w:val="22"/>
          <w:highlight w:val="none"/>
          <w14:textFill>
            <w14:solidFill>
              <w14:schemeClr w14:val="tx1"/>
            </w14:solidFill>
          </w14:textFill>
        </w:rPr>
        <w:t>23.2.1</w:t>
      </w:r>
      <w:r>
        <w:rPr>
          <w:rFonts w:hint="eastAsia" w:ascii="宋体" w:hAnsi="宋体"/>
          <w:bCs/>
          <w:color w:val="000000" w:themeColor="text1"/>
          <w:kern w:val="28"/>
          <w:sz w:val="22"/>
          <w:szCs w:val="22"/>
          <w:highlight w:val="none"/>
          <w14:textFill>
            <w14:solidFill>
              <w14:schemeClr w14:val="tx1"/>
            </w14:solidFill>
          </w14:textFill>
        </w:rPr>
        <w:t>开标会由招标</w:t>
      </w:r>
      <w:r>
        <w:rPr>
          <w:rFonts w:hint="eastAsia" w:ascii="宋体" w:hAnsi="宋体"/>
          <w:bCs/>
          <w:color w:val="000000" w:themeColor="text1"/>
          <w:kern w:val="28"/>
          <w:sz w:val="22"/>
          <w:szCs w:val="22"/>
          <w:highlight w:val="none"/>
          <w:lang w:eastAsia="zh-CN"/>
          <w14:textFill>
            <w14:solidFill>
              <w14:schemeClr w14:val="tx1"/>
            </w14:solidFill>
          </w14:textFill>
        </w:rPr>
        <w:t>人</w:t>
      </w:r>
      <w:r>
        <w:rPr>
          <w:rFonts w:hint="eastAsia" w:ascii="宋体" w:hAnsi="宋体"/>
          <w:bCs/>
          <w:color w:val="000000" w:themeColor="text1"/>
          <w:kern w:val="28"/>
          <w:sz w:val="22"/>
          <w:szCs w:val="22"/>
          <w:highlight w:val="none"/>
          <w14:textFill>
            <w14:solidFill>
              <w14:schemeClr w14:val="tx1"/>
            </w14:solidFill>
          </w14:textFill>
        </w:rPr>
        <w:t>主持，投标人的法定代表人或其授权代表务必携带有效身份证明准时参加开标会并签名报到，以证明其出席。</w:t>
      </w:r>
    </w:p>
    <w:p>
      <w:pPr>
        <w:snapToGrid w:val="0"/>
        <w:spacing w:line="360" w:lineRule="auto"/>
        <w:ind w:left="739" w:hanging="739" w:hangingChars="336"/>
        <w:rPr>
          <w:rFonts w:ascii="宋体" w:hAnsi="宋体"/>
          <w:bCs/>
          <w:color w:val="000000" w:themeColor="text1"/>
          <w:kern w:val="28"/>
          <w:sz w:val="22"/>
          <w:szCs w:val="22"/>
          <w:highlight w:val="none"/>
          <w14:textFill>
            <w14:solidFill>
              <w14:schemeClr w14:val="tx1"/>
            </w14:solidFill>
          </w14:textFill>
        </w:rPr>
      </w:pPr>
      <w:r>
        <w:rPr>
          <w:rFonts w:ascii="宋体" w:hAnsi="宋体"/>
          <w:bCs/>
          <w:color w:val="000000" w:themeColor="text1"/>
          <w:kern w:val="28"/>
          <w:sz w:val="22"/>
          <w:szCs w:val="22"/>
          <w:highlight w:val="none"/>
          <w14:textFill>
            <w14:solidFill>
              <w14:schemeClr w14:val="tx1"/>
            </w14:solidFill>
          </w14:textFill>
        </w:rPr>
        <w:t>23.2.2 投标文件的密封等情况由</w:t>
      </w:r>
      <w:r>
        <w:rPr>
          <w:rFonts w:hint="eastAsia" w:ascii="宋体" w:hAnsi="宋体"/>
          <w:bCs/>
          <w:color w:val="000000" w:themeColor="text1"/>
          <w:kern w:val="28"/>
          <w:sz w:val="22"/>
          <w:szCs w:val="22"/>
          <w:highlight w:val="none"/>
          <w14:textFill>
            <w14:solidFill>
              <w14:schemeClr w14:val="tx1"/>
            </w14:solidFill>
          </w14:textFill>
        </w:rPr>
        <w:t>招标人</w:t>
      </w:r>
      <w:r>
        <w:rPr>
          <w:rFonts w:ascii="宋体" w:hAnsi="宋体"/>
          <w:bCs/>
          <w:color w:val="000000" w:themeColor="text1"/>
          <w:kern w:val="28"/>
          <w:sz w:val="22"/>
          <w:szCs w:val="22"/>
          <w:highlight w:val="none"/>
          <w14:textFill>
            <w14:solidFill>
              <w14:schemeClr w14:val="tx1"/>
            </w14:solidFill>
          </w14:textFill>
        </w:rPr>
        <w:t>代表或</w:t>
      </w:r>
      <w:r>
        <w:rPr>
          <w:rFonts w:hint="eastAsia" w:ascii="宋体" w:hAnsi="宋体"/>
          <w:bCs/>
          <w:color w:val="000000" w:themeColor="text1"/>
          <w:kern w:val="28"/>
          <w:sz w:val="22"/>
          <w:szCs w:val="22"/>
          <w:highlight w:val="none"/>
          <w14:textFill>
            <w14:solidFill>
              <w14:schemeClr w14:val="tx1"/>
            </w14:solidFill>
          </w14:textFill>
        </w:rPr>
        <w:t>招标</w:t>
      </w:r>
      <w:r>
        <w:rPr>
          <w:rFonts w:ascii="宋体" w:hAnsi="宋体"/>
          <w:bCs/>
          <w:color w:val="000000" w:themeColor="text1"/>
          <w:kern w:val="28"/>
          <w:sz w:val="22"/>
          <w:szCs w:val="22"/>
          <w:highlight w:val="none"/>
          <w14:textFill>
            <w14:solidFill>
              <w14:schemeClr w14:val="tx1"/>
            </w14:solidFill>
          </w14:textFill>
        </w:rPr>
        <w:t>代理机构委托的公证机构（人员）检查，或由</w:t>
      </w:r>
      <w:r>
        <w:rPr>
          <w:rFonts w:hint="eastAsia" w:ascii="宋体" w:hAnsi="宋体"/>
          <w:bCs/>
          <w:color w:val="000000" w:themeColor="text1"/>
          <w:kern w:val="28"/>
          <w:sz w:val="22"/>
          <w:szCs w:val="22"/>
          <w:highlight w:val="none"/>
          <w14:textFill>
            <w14:solidFill>
              <w14:schemeClr w14:val="tx1"/>
            </w14:solidFill>
          </w14:textFill>
        </w:rPr>
        <w:t>招标</w:t>
      </w:r>
      <w:r>
        <w:rPr>
          <w:rFonts w:ascii="宋体" w:hAnsi="宋体"/>
          <w:bCs/>
          <w:color w:val="000000" w:themeColor="text1"/>
          <w:kern w:val="28"/>
          <w:sz w:val="22"/>
          <w:szCs w:val="22"/>
          <w:highlight w:val="none"/>
          <w14:textFill>
            <w14:solidFill>
              <w14:schemeClr w14:val="tx1"/>
            </w14:solidFill>
          </w14:textFill>
        </w:rPr>
        <w:t>人代表及投标文件第一递交登记人或投标人推选的代表检查。</w:t>
      </w:r>
    </w:p>
    <w:p>
      <w:pPr>
        <w:snapToGrid w:val="0"/>
        <w:spacing w:line="360" w:lineRule="auto"/>
        <w:ind w:left="816" w:hanging="816" w:hangingChars="371"/>
        <w:rPr>
          <w:rFonts w:ascii="宋体" w:hAnsi="宋体"/>
          <w:bCs/>
          <w:color w:val="000000" w:themeColor="text1"/>
          <w:kern w:val="28"/>
          <w:sz w:val="22"/>
          <w:szCs w:val="22"/>
          <w:highlight w:val="none"/>
          <w14:textFill>
            <w14:solidFill>
              <w14:schemeClr w14:val="tx1"/>
            </w14:solidFill>
          </w14:textFill>
        </w:rPr>
      </w:pPr>
      <w:r>
        <w:rPr>
          <w:rFonts w:ascii="宋体" w:hAnsi="宋体"/>
          <w:bCs/>
          <w:color w:val="000000" w:themeColor="text1"/>
          <w:kern w:val="28"/>
          <w:sz w:val="22"/>
          <w:szCs w:val="22"/>
          <w:highlight w:val="none"/>
          <w14:textFill>
            <w14:solidFill>
              <w14:schemeClr w14:val="tx1"/>
            </w14:solidFill>
          </w14:textFill>
        </w:rPr>
        <w:t xml:space="preserve">23.2.3 </w:t>
      </w:r>
      <w:r>
        <w:rPr>
          <w:rFonts w:hint="eastAsia" w:ascii="宋体" w:hAnsi="宋体"/>
          <w:bCs/>
          <w:color w:val="000000" w:themeColor="text1"/>
          <w:kern w:val="28"/>
          <w:sz w:val="22"/>
          <w:szCs w:val="22"/>
          <w:highlight w:val="none"/>
          <w14:textFill>
            <w14:solidFill>
              <w14:schemeClr w14:val="tx1"/>
            </w14:solidFill>
          </w14:textFill>
        </w:rPr>
        <w:t>本项目采用符合性审查后，</w:t>
      </w:r>
      <w:r>
        <w:rPr>
          <w:rFonts w:hint="eastAsia" w:ascii="宋体" w:hAnsi="宋体"/>
          <w:bCs/>
          <w:color w:val="000000" w:themeColor="text1"/>
          <w:kern w:val="28"/>
          <w:sz w:val="22"/>
          <w:szCs w:val="22"/>
          <w:highlight w:val="none"/>
          <w:lang w:eastAsia="zh-CN"/>
          <w14:textFill>
            <w14:solidFill>
              <w14:schemeClr w14:val="tx1"/>
            </w14:solidFill>
          </w14:textFill>
        </w:rPr>
        <w:t>合理低价法</w:t>
      </w:r>
      <w:r>
        <w:rPr>
          <w:rFonts w:hint="eastAsia" w:ascii="宋体" w:hAnsi="宋体"/>
          <w:bCs/>
          <w:color w:val="000000" w:themeColor="text1"/>
          <w:kern w:val="28"/>
          <w:sz w:val="22"/>
          <w:szCs w:val="22"/>
          <w:highlight w:val="none"/>
          <w14:textFill>
            <w14:solidFill>
              <w14:schemeClr w14:val="tx1"/>
            </w14:solidFill>
          </w14:textFill>
        </w:rPr>
        <w:t>为原则，首先</w:t>
      </w:r>
      <w:r>
        <w:rPr>
          <w:rFonts w:hint="eastAsia" w:ascii="宋体" w:hAnsi="宋体"/>
          <w:color w:val="000000" w:themeColor="text1"/>
          <w:sz w:val="22"/>
          <w:szCs w:val="22"/>
          <w:highlight w:val="none"/>
          <w14:textFill>
            <w14:solidFill>
              <w14:schemeClr w14:val="tx1"/>
            </w14:solidFill>
          </w14:textFill>
        </w:rPr>
        <w:t>招标</w:t>
      </w:r>
      <w:r>
        <w:rPr>
          <w:rFonts w:hint="eastAsia" w:ascii="宋体" w:hAnsi="宋体"/>
          <w:color w:val="000000" w:themeColor="text1"/>
          <w:sz w:val="22"/>
          <w:szCs w:val="22"/>
          <w:highlight w:val="none"/>
          <w:lang w:eastAsia="zh-CN"/>
          <w14:textFill>
            <w14:solidFill>
              <w14:schemeClr w14:val="tx1"/>
            </w14:solidFill>
          </w14:textFill>
        </w:rPr>
        <w:t>人</w:t>
      </w:r>
      <w:r>
        <w:rPr>
          <w:rFonts w:hint="eastAsia" w:ascii="宋体" w:hAnsi="宋体"/>
          <w:bCs/>
          <w:color w:val="000000" w:themeColor="text1"/>
          <w:kern w:val="28"/>
          <w:sz w:val="22"/>
          <w:szCs w:val="22"/>
          <w:highlight w:val="none"/>
          <w14:textFill>
            <w14:solidFill>
              <w14:schemeClr w14:val="tx1"/>
            </w14:solidFill>
          </w14:textFill>
        </w:rPr>
        <w:t>对投标人资格进行符合性审核，只有通过符合性审查后再宣读各投标人报价。</w:t>
      </w:r>
    </w:p>
    <w:p>
      <w:pPr>
        <w:snapToGrid w:val="0"/>
        <w:spacing w:line="360" w:lineRule="auto"/>
        <w:ind w:left="816" w:hanging="816" w:hangingChars="371"/>
        <w:rPr>
          <w:rFonts w:ascii="宋体" w:hAnsi="宋体"/>
          <w:bCs/>
          <w:color w:val="000000" w:themeColor="text1"/>
          <w:kern w:val="28"/>
          <w:sz w:val="22"/>
          <w:szCs w:val="22"/>
          <w:highlight w:val="none"/>
          <w14:textFill>
            <w14:solidFill>
              <w14:schemeClr w14:val="tx1"/>
            </w14:solidFill>
          </w14:textFill>
        </w:rPr>
      </w:pPr>
      <w:r>
        <w:rPr>
          <w:rFonts w:ascii="宋体" w:hAnsi="宋体"/>
          <w:bCs/>
          <w:color w:val="000000" w:themeColor="text1"/>
          <w:kern w:val="28"/>
          <w:sz w:val="22"/>
          <w:szCs w:val="22"/>
          <w:highlight w:val="none"/>
          <w14:textFill>
            <w14:solidFill>
              <w14:schemeClr w14:val="tx1"/>
            </w14:solidFill>
          </w14:textFill>
        </w:rPr>
        <w:t>23.2.4 若</w:t>
      </w:r>
      <w:r>
        <w:rPr>
          <w:rFonts w:hint="eastAsia" w:ascii="宋体" w:hAnsi="宋体"/>
          <w:bCs/>
          <w:color w:val="000000" w:themeColor="text1"/>
          <w:kern w:val="28"/>
          <w:sz w:val="22"/>
          <w:szCs w:val="22"/>
          <w:highlight w:val="none"/>
          <w14:textFill>
            <w14:solidFill>
              <w14:schemeClr w14:val="tx1"/>
            </w14:solidFill>
          </w14:textFill>
        </w:rPr>
        <w:t>招标</w:t>
      </w:r>
      <w:r>
        <w:rPr>
          <w:rFonts w:hint="eastAsia" w:ascii="宋体" w:hAnsi="宋体"/>
          <w:bCs/>
          <w:color w:val="000000" w:themeColor="text1"/>
          <w:kern w:val="28"/>
          <w:sz w:val="22"/>
          <w:szCs w:val="22"/>
          <w:highlight w:val="none"/>
          <w:lang w:eastAsia="zh-CN"/>
          <w14:textFill>
            <w14:solidFill>
              <w14:schemeClr w14:val="tx1"/>
            </w14:solidFill>
          </w14:textFill>
        </w:rPr>
        <w:t>人</w:t>
      </w:r>
      <w:r>
        <w:rPr>
          <w:rFonts w:ascii="宋体" w:hAnsi="宋体"/>
          <w:bCs/>
          <w:color w:val="000000" w:themeColor="text1"/>
          <w:kern w:val="28"/>
          <w:sz w:val="22"/>
          <w:szCs w:val="22"/>
          <w:highlight w:val="none"/>
          <w14:textFill>
            <w14:solidFill>
              <w14:schemeClr w14:val="tx1"/>
            </w14:solidFill>
          </w14:textFill>
        </w:rPr>
        <w:t>宣读的结果与</w:t>
      </w:r>
      <w:r>
        <w:rPr>
          <w:rFonts w:hint="eastAsia" w:ascii="宋体" w:hAnsi="宋体"/>
          <w:bCs/>
          <w:color w:val="000000" w:themeColor="text1"/>
          <w:kern w:val="28"/>
          <w:sz w:val="22"/>
          <w:szCs w:val="22"/>
          <w:highlight w:val="none"/>
          <w14:textFill>
            <w14:solidFill>
              <w14:schemeClr w14:val="tx1"/>
            </w14:solidFill>
          </w14:textFill>
        </w:rPr>
        <w:t>投标文件内容</w:t>
      </w:r>
      <w:r>
        <w:rPr>
          <w:rFonts w:ascii="宋体" w:hAnsi="宋体"/>
          <w:bCs/>
          <w:color w:val="000000" w:themeColor="text1"/>
          <w:kern w:val="28"/>
          <w:sz w:val="22"/>
          <w:szCs w:val="22"/>
          <w:highlight w:val="none"/>
          <w14:textFill>
            <w14:solidFill>
              <w14:schemeClr w14:val="tx1"/>
            </w14:solidFill>
          </w14:textFill>
        </w:rPr>
        <w:t>不符，投标人有权当场提出异议，经</w:t>
      </w:r>
      <w:r>
        <w:rPr>
          <w:rFonts w:hint="eastAsia" w:ascii="宋体" w:hAnsi="宋体"/>
          <w:bCs/>
          <w:color w:val="000000" w:themeColor="text1"/>
          <w:kern w:val="28"/>
          <w:sz w:val="22"/>
          <w:szCs w:val="22"/>
          <w:highlight w:val="none"/>
          <w14:textFill>
            <w14:solidFill>
              <w14:schemeClr w14:val="tx1"/>
            </w14:solidFill>
          </w14:textFill>
        </w:rPr>
        <w:t>招标人</w:t>
      </w:r>
      <w:r>
        <w:rPr>
          <w:rFonts w:ascii="宋体" w:hAnsi="宋体"/>
          <w:bCs/>
          <w:color w:val="000000" w:themeColor="text1"/>
          <w:kern w:val="28"/>
          <w:sz w:val="22"/>
          <w:szCs w:val="22"/>
          <w:highlight w:val="none"/>
          <w14:textFill>
            <w14:solidFill>
              <w14:schemeClr w14:val="tx1"/>
            </w14:solidFill>
          </w14:textFill>
        </w:rPr>
        <w:t>或</w:t>
      </w:r>
      <w:r>
        <w:rPr>
          <w:rFonts w:hint="eastAsia" w:ascii="宋体" w:hAnsi="宋体"/>
          <w:bCs/>
          <w:color w:val="000000" w:themeColor="text1"/>
          <w:kern w:val="28"/>
          <w:sz w:val="22"/>
          <w:szCs w:val="22"/>
          <w:highlight w:val="none"/>
          <w14:textFill>
            <w14:solidFill>
              <w14:schemeClr w14:val="tx1"/>
            </w14:solidFill>
          </w14:textFill>
        </w:rPr>
        <w:t>招标代理</w:t>
      </w:r>
      <w:r>
        <w:rPr>
          <w:rFonts w:ascii="宋体" w:hAnsi="宋体"/>
          <w:bCs/>
          <w:color w:val="000000" w:themeColor="text1"/>
          <w:kern w:val="28"/>
          <w:sz w:val="22"/>
          <w:szCs w:val="22"/>
          <w:highlight w:val="none"/>
          <w14:textFill>
            <w14:solidFill>
              <w14:schemeClr w14:val="tx1"/>
            </w14:solidFill>
          </w14:textFill>
        </w:rPr>
        <w:t>机构委托的公证机构（人员），或</w:t>
      </w:r>
      <w:r>
        <w:rPr>
          <w:rFonts w:hint="eastAsia" w:ascii="宋体" w:hAnsi="宋体"/>
          <w:bCs/>
          <w:color w:val="000000" w:themeColor="text1"/>
          <w:kern w:val="28"/>
          <w:sz w:val="22"/>
          <w:szCs w:val="22"/>
          <w:highlight w:val="none"/>
          <w14:textFill>
            <w14:solidFill>
              <w14:schemeClr w14:val="tx1"/>
            </w14:solidFill>
          </w14:textFill>
        </w:rPr>
        <w:t>招标人</w:t>
      </w:r>
      <w:r>
        <w:rPr>
          <w:rFonts w:ascii="宋体" w:hAnsi="宋体"/>
          <w:bCs/>
          <w:color w:val="000000" w:themeColor="text1"/>
          <w:kern w:val="28"/>
          <w:sz w:val="22"/>
          <w:szCs w:val="22"/>
          <w:highlight w:val="none"/>
          <w14:textFill>
            <w14:solidFill>
              <w14:schemeClr w14:val="tx1"/>
            </w14:solidFill>
          </w14:textFill>
        </w:rPr>
        <w:t>当场核查确认有误的，可重新宣读其</w:t>
      </w:r>
      <w:r>
        <w:rPr>
          <w:rFonts w:hint="eastAsia" w:ascii="宋体" w:hAnsi="宋体"/>
          <w:bCs/>
          <w:color w:val="000000" w:themeColor="text1"/>
          <w:kern w:val="28"/>
          <w:sz w:val="22"/>
          <w:szCs w:val="22"/>
          <w:highlight w:val="none"/>
          <w14:textFill>
            <w14:solidFill>
              <w14:schemeClr w14:val="tx1"/>
            </w14:solidFill>
          </w14:textFill>
        </w:rPr>
        <w:t>投标文件</w:t>
      </w:r>
      <w:r>
        <w:rPr>
          <w:rFonts w:ascii="宋体" w:hAnsi="宋体"/>
          <w:bCs/>
          <w:color w:val="000000" w:themeColor="text1"/>
          <w:kern w:val="28"/>
          <w:sz w:val="22"/>
          <w:szCs w:val="22"/>
          <w:highlight w:val="none"/>
          <w14:textFill>
            <w14:solidFill>
              <w14:schemeClr w14:val="tx1"/>
            </w14:solidFill>
          </w14:textFill>
        </w:rPr>
        <w:t>情况。若投标人当场未提出异议，则视为投标人已确认</w:t>
      </w:r>
      <w:r>
        <w:rPr>
          <w:rFonts w:hint="eastAsia" w:ascii="宋体" w:hAnsi="宋体"/>
          <w:bCs/>
          <w:color w:val="000000" w:themeColor="text1"/>
          <w:kern w:val="28"/>
          <w:sz w:val="22"/>
          <w:szCs w:val="22"/>
          <w:highlight w:val="none"/>
          <w14:textFill>
            <w14:solidFill>
              <w14:schemeClr w14:val="tx1"/>
            </w14:solidFill>
          </w14:textFill>
        </w:rPr>
        <w:t>招标代理</w:t>
      </w:r>
      <w:r>
        <w:rPr>
          <w:rFonts w:ascii="宋体" w:hAnsi="宋体"/>
          <w:bCs/>
          <w:color w:val="000000" w:themeColor="text1"/>
          <w:kern w:val="28"/>
          <w:sz w:val="22"/>
          <w:szCs w:val="22"/>
          <w:highlight w:val="none"/>
          <w14:textFill>
            <w14:solidFill>
              <w14:schemeClr w14:val="tx1"/>
            </w14:solidFill>
          </w14:textFill>
        </w:rPr>
        <w:t>机构人宣读的结果。</w:t>
      </w:r>
    </w:p>
    <w:p>
      <w:pPr>
        <w:spacing w:line="360" w:lineRule="auto"/>
        <w:ind w:left="770" w:right="18" w:hanging="770" w:hangingChars="3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23.2.5 </w:t>
      </w:r>
      <w:r>
        <w:rPr>
          <w:rFonts w:hint="eastAsia" w:hAnsi="宋体"/>
          <w:color w:val="000000" w:themeColor="text1"/>
          <w:sz w:val="22"/>
          <w:szCs w:val="22"/>
          <w:highlight w:val="none"/>
          <w14:textFill>
            <w14:solidFill>
              <w14:schemeClr w14:val="tx1"/>
            </w14:solidFill>
          </w14:textFill>
        </w:rPr>
        <w:t>投标人对开标有异议的，应当在开标现场提出，招标</w:t>
      </w:r>
      <w:r>
        <w:rPr>
          <w:rFonts w:hint="eastAsia" w:hAnsi="宋体"/>
          <w:color w:val="000000" w:themeColor="text1"/>
          <w:sz w:val="22"/>
          <w:szCs w:val="22"/>
          <w:highlight w:val="none"/>
          <w:lang w:eastAsia="zh-CN"/>
          <w14:textFill>
            <w14:solidFill>
              <w14:schemeClr w14:val="tx1"/>
            </w14:solidFill>
          </w14:textFill>
        </w:rPr>
        <w:t>人</w:t>
      </w:r>
      <w:r>
        <w:rPr>
          <w:rFonts w:hint="eastAsia" w:hAnsi="宋体"/>
          <w:color w:val="000000" w:themeColor="text1"/>
          <w:sz w:val="22"/>
          <w:szCs w:val="22"/>
          <w:highlight w:val="none"/>
          <w14:textFill>
            <w14:solidFill>
              <w14:schemeClr w14:val="tx1"/>
            </w14:solidFill>
          </w14:textFill>
        </w:rPr>
        <w:t>应当场作出答复，并制作</w:t>
      </w:r>
      <w:r>
        <w:rPr>
          <w:rFonts w:hint="eastAsia" w:ascii="宋体" w:hAnsi="宋体"/>
          <w:color w:val="000000" w:themeColor="text1"/>
          <w:sz w:val="22"/>
          <w:szCs w:val="22"/>
          <w:highlight w:val="none"/>
          <w14:textFill>
            <w14:solidFill>
              <w14:schemeClr w14:val="tx1"/>
            </w14:solidFill>
          </w14:textFill>
        </w:rPr>
        <w:t>记录。</w:t>
      </w:r>
    </w:p>
    <w:p>
      <w:pPr>
        <w:spacing w:line="360" w:lineRule="auto"/>
        <w:ind w:left="770" w:right="18" w:hanging="770" w:hangingChars="3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23.2.6 </w:t>
      </w:r>
      <w:r>
        <w:rPr>
          <w:rFonts w:hint="eastAsia" w:ascii="宋体" w:hAnsi="宋体"/>
          <w:color w:val="000000" w:themeColor="text1"/>
          <w:sz w:val="22"/>
          <w:szCs w:val="22"/>
          <w:highlight w:val="none"/>
          <w14:textFill>
            <w14:solidFill>
              <w14:schemeClr w14:val="tx1"/>
            </w14:solidFill>
          </w14:textFill>
        </w:rPr>
        <w:t>招标</w:t>
      </w:r>
      <w:r>
        <w:rPr>
          <w:rFonts w:hint="eastAsia" w:ascii="宋体" w:hAnsi="宋体"/>
          <w:color w:val="000000" w:themeColor="text1"/>
          <w:sz w:val="22"/>
          <w:szCs w:val="22"/>
          <w:highlight w:val="none"/>
          <w:lang w:eastAsia="zh-CN"/>
          <w14:textFill>
            <w14:solidFill>
              <w14:schemeClr w14:val="tx1"/>
            </w14:solidFill>
          </w14:textFill>
        </w:rPr>
        <w:t>人</w:t>
      </w:r>
      <w:r>
        <w:rPr>
          <w:rFonts w:ascii="宋体" w:hAnsi="宋体"/>
          <w:color w:val="000000" w:themeColor="text1"/>
          <w:sz w:val="22"/>
          <w:szCs w:val="22"/>
          <w:highlight w:val="none"/>
          <w14:textFill>
            <w14:solidFill>
              <w14:schemeClr w14:val="tx1"/>
            </w14:solidFill>
          </w14:textFill>
        </w:rPr>
        <w:t>将做</w:t>
      </w:r>
      <w:r>
        <w:rPr>
          <w:rFonts w:hint="eastAsia" w:ascii="宋体" w:hAnsi="宋体"/>
          <w:color w:val="000000" w:themeColor="text1"/>
          <w:sz w:val="22"/>
          <w:szCs w:val="22"/>
          <w:highlight w:val="none"/>
          <w14:textFill>
            <w14:solidFill>
              <w14:schemeClr w14:val="tx1"/>
            </w14:solidFill>
          </w14:textFill>
        </w:rPr>
        <w:t>开标</w:t>
      </w:r>
      <w:r>
        <w:rPr>
          <w:rFonts w:ascii="宋体" w:hAnsi="宋体"/>
          <w:color w:val="000000" w:themeColor="text1"/>
          <w:sz w:val="22"/>
          <w:szCs w:val="22"/>
          <w:highlight w:val="none"/>
          <w14:textFill>
            <w14:solidFill>
              <w14:schemeClr w14:val="tx1"/>
            </w14:solidFill>
          </w14:textFill>
        </w:rPr>
        <w:t>记录</w:t>
      </w:r>
      <w:r>
        <w:rPr>
          <w:rFonts w:hint="eastAsia" w:ascii="宋体" w:hAnsi="宋体"/>
          <w:color w:val="000000" w:themeColor="text1"/>
          <w:sz w:val="22"/>
          <w:szCs w:val="22"/>
          <w:highlight w:val="none"/>
          <w14:textFill>
            <w14:solidFill>
              <w14:schemeClr w14:val="tx1"/>
            </w14:solidFill>
          </w14:textFill>
        </w:rPr>
        <w:t>，开标记录包括第</w:t>
      </w:r>
      <w:r>
        <w:rPr>
          <w:rFonts w:ascii="宋体" w:hAnsi="宋体"/>
          <w:color w:val="000000" w:themeColor="text1"/>
          <w:sz w:val="22"/>
          <w:szCs w:val="22"/>
          <w:highlight w:val="none"/>
          <w14:textFill>
            <w14:solidFill>
              <w14:schemeClr w14:val="tx1"/>
            </w14:solidFill>
          </w14:textFill>
        </w:rPr>
        <w:t>23.2.5</w:t>
      </w:r>
      <w:r>
        <w:rPr>
          <w:rFonts w:hint="eastAsia" w:ascii="宋体" w:hAnsi="宋体"/>
          <w:color w:val="000000" w:themeColor="text1"/>
          <w:sz w:val="22"/>
          <w:szCs w:val="22"/>
          <w:highlight w:val="none"/>
          <w14:textFill>
            <w14:solidFill>
              <w14:schemeClr w14:val="tx1"/>
            </w14:solidFill>
          </w14:textFill>
        </w:rPr>
        <w:t>款发生的异议及答复、按第</w:t>
      </w:r>
      <w:r>
        <w:rPr>
          <w:rFonts w:ascii="宋体" w:hAnsi="宋体"/>
          <w:color w:val="000000" w:themeColor="text1"/>
          <w:sz w:val="22"/>
          <w:szCs w:val="22"/>
          <w:highlight w:val="none"/>
          <w14:textFill>
            <w14:solidFill>
              <w14:schemeClr w14:val="tx1"/>
            </w14:solidFill>
          </w14:textFill>
        </w:rPr>
        <w:t>23.2.4款的规定在开标时宣读的全部内容。</w:t>
      </w:r>
    </w:p>
    <w:p>
      <w:pPr>
        <w:spacing w:line="360" w:lineRule="auto"/>
        <w:ind w:left="770" w:right="18" w:hanging="770" w:hangingChars="35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23.2.7</w:t>
      </w:r>
      <w:r>
        <w:rPr>
          <w:rFonts w:hint="eastAsia" w:ascii="宋体" w:hAnsi="宋体"/>
          <w:color w:val="000000" w:themeColor="text1"/>
          <w:sz w:val="22"/>
          <w:szCs w:val="22"/>
          <w:highlight w:val="none"/>
          <w14:textFill>
            <w14:solidFill>
              <w14:schemeClr w14:val="tx1"/>
            </w14:solidFill>
          </w14:textFill>
        </w:rPr>
        <w:t>投标文件开启并宣读完毕后，按本须知第</w:t>
      </w:r>
      <w:r>
        <w:rPr>
          <w:rFonts w:ascii="宋体" w:hAnsi="宋体"/>
          <w:color w:val="000000" w:themeColor="text1"/>
          <w:sz w:val="22"/>
          <w:szCs w:val="22"/>
          <w:highlight w:val="none"/>
          <w14:textFill>
            <w14:solidFill>
              <w14:schemeClr w14:val="tx1"/>
            </w14:solidFill>
          </w14:textFill>
        </w:rPr>
        <w:t>26.2</w:t>
      </w:r>
      <w:r>
        <w:rPr>
          <w:rFonts w:hint="eastAsia" w:ascii="宋体" w:hAnsi="宋体"/>
          <w:color w:val="000000" w:themeColor="text1"/>
          <w:sz w:val="22"/>
          <w:szCs w:val="22"/>
          <w:highlight w:val="none"/>
          <w14:textFill>
            <w14:solidFill>
              <w14:schemeClr w14:val="tx1"/>
            </w14:solidFill>
          </w14:textFill>
        </w:rPr>
        <w:t>款规定的定标方式确定中标人，当场宣布中标结果。</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03" w:name="_Toc439325688"/>
      <w:bookmarkStart w:id="104" w:name="_Toc441844080"/>
      <w:bookmarkStart w:id="105" w:name="_Toc29147"/>
      <w:r>
        <w:rPr>
          <w:rFonts w:ascii="宋体" w:hAnsi="宋体"/>
          <w:b/>
          <w:bCs/>
          <w:color w:val="000000" w:themeColor="text1"/>
          <w:sz w:val="22"/>
          <w:szCs w:val="22"/>
          <w:highlight w:val="none"/>
          <w14:textFill>
            <w14:solidFill>
              <w14:schemeClr w14:val="tx1"/>
            </w14:solidFill>
          </w14:textFill>
        </w:rPr>
        <w:t>评标委员会</w:t>
      </w:r>
      <w:bookmarkEnd w:id="103"/>
      <w:bookmarkEnd w:id="104"/>
      <w:bookmarkEnd w:id="105"/>
    </w:p>
    <w:p>
      <w:pPr>
        <w:spacing w:line="360" w:lineRule="auto"/>
        <w:ind w:left="632" w:hanging="632"/>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24.1  </w:t>
      </w:r>
      <w:r>
        <w:rPr>
          <w:rFonts w:hint="eastAsia" w:ascii="宋体" w:hAnsi="宋体"/>
          <w:color w:val="000000" w:themeColor="text1"/>
          <w:sz w:val="22"/>
          <w:szCs w:val="22"/>
          <w:highlight w:val="none"/>
          <w14:textFill>
            <w14:solidFill>
              <w14:schemeClr w14:val="tx1"/>
            </w14:solidFill>
          </w14:textFill>
        </w:rPr>
        <w:t>本项目不组建</w:t>
      </w:r>
      <w:r>
        <w:rPr>
          <w:rFonts w:ascii="宋体" w:hAnsi="宋体"/>
          <w:color w:val="000000" w:themeColor="text1"/>
          <w:sz w:val="22"/>
          <w:szCs w:val="22"/>
          <w:highlight w:val="none"/>
          <w14:textFill>
            <w14:solidFill>
              <w14:schemeClr w14:val="tx1"/>
            </w14:solidFill>
          </w14:textFill>
        </w:rPr>
        <w:t>评标委员会。</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06" w:name="_Toc24874"/>
      <w:r>
        <w:rPr>
          <w:rFonts w:hint="eastAsia" w:ascii="宋体" w:hAnsi="宋体"/>
          <w:b/>
          <w:bCs/>
          <w:color w:val="000000" w:themeColor="text1"/>
          <w:sz w:val="22"/>
          <w:szCs w:val="22"/>
          <w:highlight w:val="none"/>
          <w14:textFill>
            <w14:solidFill>
              <w14:schemeClr w14:val="tx1"/>
            </w14:solidFill>
          </w14:textFill>
        </w:rPr>
        <w:t>否决投标的规定</w:t>
      </w:r>
      <w:bookmarkEnd w:id="106"/>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hint="eastAsia" w:ascii="宋体" w:hAnsi="宋体"/>
          <w:color w:val="000000" w:themeColor="text1"/>
          <w:sz w:val="22"/>
          <w:szCs w:val="22"/>
          <w:highlight w:val="none"/>
          <w:lang w:val="zh-CN"/>
          <w14:textFill>
            <w14:solidFill>
              <w14:schemeClr w14:val="tx1"/>
            </w14:solidFill>
          </w14:textFill>
        </w:rPr>
        <w:t>开标过程中，若发现投标人或其投标文件出现以下任一情况，应当否决其投标：</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25</w:t>
      </w:r>
      <w:r>
        <w:rPr>
          <w:rFonts w:hint="eastAsia" w:ascii="宋体" w:hAnsi="宋体"/>
          <w:color w:val="000000" w:themeColor="text1"/>
          <w:sz w:val="22"/>
          <w:szCs w:val="22"/>
          <w:highlight w:val="none"/>
          <w:lang w:val="zh-CN"/>
          <w14:textFill>
            <w14:solidFill>
              <w14:schemeClr w14:val="tx1"/>
            </w14:solidFill>
          </w14:textFill>
        </w:rPr>
        <w:t>.1本须知要求出席投标会的人员未出席投标会或未能出示其要求的证件；</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25</w:t>
      </w:r>
      <w:r>
        <w:rPr>
          <w:rFonts w:hint="eastAsia" w:ascii="宋体" w:hAnsi="宋体"/>
          <w:color w:val="000000" w:themeColor="text1"/>
          <w:sz w:val="22"/>
          <w:szCs w:val="22"/>
          <w:highlight w:val="none"/>
          <w:lang w:val="zh-CN"/>
          <w14:textFill>
            <w14:solidFill>
              <w14:schemeClr w14:val="tx1"/>
            </w14:solidFill>
          </w14:textFill>
        </w:rPr>
        <w:t>.2投标文件未按本须知的要求密封、标记和装订的；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25</w:t>
      </w:r>
      <w:r>
        <w:rPr>
          <w:rFonts w:hint="eastAsia" w:ascii="宋体" w:hAnsi="宋体"/>
          <w:color w:val="000000" w:themeColor="text1"/>
          <w:sz w:val="22"/>
          <w:szCs w:val="22"/>
          <w:highlight w:val="none"/>
          <w:lang w:val="zh-CN"/>
          <w14:textFill>
            <w14:solidFill>
              <w14:schemeClr w14:val="tx1"/>
            </w14:solidFill>
          </w14:textFill>
        </w:rPr>
        <w:t>.3 未按本须知规定提交投标担保的；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5.4 投标文件未按本须知的要求编制、签字的；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5.5 投标人资质不满足本须知第</w:t>
      </w:r>
      <w:r>
        <w:rPr>
          <w:rFonts w:ascii="宋体" w:hAnsi="宋体"/>
          <w:color w:val="000000" w:themeColor="text1"/>
          <w:sz w:val="22"/>
          <w:szCs w:val="22"/>
          <w:highlight w:val="none"/>
          <w:lang w:val="zh-CN"/>
          <w14:textFill>
            <w14:solidFill>
              <w14:schemeClr w14:val="tx1"/>
            </w14:solidFill>
          </w14:textFill>
        </w:rPr>
        <w:t>3</w:t>
      </w:r>
      <w:r>
        <w:rPr>
          <w:rFonts w:hint="eastAsia" w:ascii="宋体" w:hAnsi="宋体"/>
          <w:color w:val="000000" w:themeColor="text1"/>
          <w:sz w:val="22"/>
          <w:szCs w:val="22"/>
          <w:highlight w:val="none"/>
          <w:lang w:val="zh-CN"/>
          <w14:textFill>
            <w14:solidFill>
              <w14:schemeClr w14:val="tx1"/>
            </w14:solidFill>
          </w14:textFill>
        </w:rPr>
        <w:t>款的要求；</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5.6 投标文件字迹模糊、无法辨认的；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5.7 投标文件中填报的投标报价高于预算价的；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5.8投标人递交两份或多份内容不同的投标文件，或在一份投标文件中对同一招标项目报有两个或多个报价，且未书面声明哪一个有效的（投标文件中投标报价的大写数额与小写数额不一致的除外，投标报价以大写数额为准）；</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5.9投标文件没有对招标文件做出实质性响应的；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5.1</w:t>
      </w:r>
      <w:r>
        <w:rPr>
          <w:rFonts w:ascii="宋体" w:hAnsi="宋体"/>
          <w:color w:val="000000" w:themeColor="text1"/>
          <w:sz w:val="22"/>
          <w:szCs w:val="22"/>
          <w:highlight w:val="none"/>
          <w:lang w:val="zh-CN"/>
          <w14:textFill>
            <w14:solidFill>
              <w14:schemeClr w14:val="tx1"/>
            </w14:solidFill>
          </w14:textFill>
        </w:rPr>
        <w:t>0</w:t>
      </w:r>
      <w:r>
        <w:rPr>
          <w:rFonts w:hint="eastAsia" w:ascii="宋体" w:hAnsi="宋体"/>
          <w:color w:val="000000" w:themeColor="text1"/>
          <w:sz w:val="22"/>
          <w:szCs w:val="22"/>
          <w:highlight w:val="none"/>
          <w:lang w:val="zh-CN"/>
          <w14:textFill>
            <w14:solidFill>
              <w14:schemeClr w14:val="tx1"/>
            </w14:solidFill>
          </w14:textFill>
        </w:rPr>
        <w:t>投标文件上标明的投标人与通过资格预审的投标申请人发生实质性的改变的；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5.1</w:t>
      </w:r>
      <w:r>
        <w:rPr>
          <w:rFonts w:ascii="宋体" w:hAnsi="宋体"/>
          <w:color w:val="000000" w:themeColor="text1"/>
          <w:sz w:val="22"/>
          <w:szCs w:val="22"/>
          <w:highlight w:val="none"/>
          <w:lang w:val="zh-CN"/>
          <w14:textFill>
            <w14:solidFill>
              <w14:schemeClr w14:val="tx1"/>
            </w14:solidFill>
          </w14:textFill>
        </w:rPr>
        <w:t>1</w:t>
      </w:r>
      <w:r>
        <w:rPr>
          <w:rFonts w:hint="eastAsia" w:ascii="宋体" w:hAnsi="宋体"/>
          <w:color w:val="000000" w:themeColor="text1"/>
          <w:sz w:val="22"/>
          <w:szCs w:val="22"/>
          <w:highlight w:val="none"/>
          <w:lang w:val="zh-CN"/>
          <w14:textFill>
            <w14:solidFill>
              <w14:schemeClr w14:val="tx1"/>
            </w14:solidFill>
          </w14:textFill>
        </w:rPr>
        <w:t>投标文件附有招标人不能接受的条件的；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5.1</w:t>
      </w: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本次招标所要求具备的各项证件、证书、及个人身份证失效或被相关行政部门扣留或吊销的；</w:t>
      </w:r>
    </w:p>
    <w:p>
      <w:pPr>
        <w:tabs>
          <w:tab w:val="left" w:pos="567"/>
        </w:tabs>
        <w:spacing w:line="360" w:lineRule="auto"/>
        <w:ind w:left="567" w:right="18" w:hanging="567"/>
        <w:rPr>
          <w:rFonts w:ascii="宋体"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w:t>
      </w:r>
      <w:r>
        <w:rPr>
          <w:rFonts w:hint="eastAsia" w:ascii="宋体" w:hAnsi="宋体"/>
          <w:color w:val="000000" w:themeColor="text1"/>
          <w:sz w:val="22"/>
          <w:szCs w:val="22"/>
          <w:highlight w:val="none"/>
          <w:lang w:val="zh-CN"/>
          <w14:textFill>
            <w14:solidFill>
              <w14:schemeClr w14:val="tx1"/>
            </w14:solidFill>
          </w14:textFill>
        </w:rPr>
        <w:t>5.1</w:t>
      </w:r>
      <w:r>
        <w:rPr>
          <w:rFonts w:ascii="宋体" w:hAnsi="宋体"/>
          <w:color w:val="000000" w:themeColor="text1"/>
          <w:sz w:val="22"/>
          <w:szCs w:val="22"/>
          <w:highlight w:val="none"/>
          <w:lang w:val="zh-CN"/>
          <w14:textFill>
            <w14:solidFill>
              <w14:schemeClr w14:val="tx1"/>
            </w14:solidFill>
          </w14:textFill>
        </w:rPr>
        <w:t>3</w:t>
      </w:r>
      <w:r>
        <w:rPr>
          <w:rFonts w:hint="eastAsia" w:ascii="宋体" w:hAnsi="宋体"/>
          <w:color w:val="000000" w:themeColor="text1"/>
          <w:sz w:val="22"/>
          <w:szCs w:val="22"/>
          <w:highlight w:val="none"/>
          <w:lang w:val="zh-CN"/>
          <w14:textFill>
            <w14:solidFill>
              <w14:schemeClr w14:val="tx1"/>
            </w14:solidFill>
          </w14:textFill>
        </w:rPr>
        <w:t>属于招标文件中规定为无效标的；属于法律、法规、规章规定的应作无效投标文件处理的。</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07" w:name="_Toc441844084"/>
      <w:bookmarkStart w:id="108" w:name="_Toc24153"/>
      <w:r>
        <w:rPr>
          <w:rFonts w:hint="eastAsia" w:ascii="宋体" w:hAnsi="宋体"/>
          <w:b/>
          <w:bCs/>
          <w:color w:val="000000" w:themeColor="text1"/>
          <w:sz w:val="22"/>
          <w:szCs w:val="22"/>
          <w:highlight w:val="none"/>
          <w14:textFill>
            <w14:solidFill>
              <w14:schemeClr w14:val="tx1"/>
            </w14:solidFill>
          </w14:textFill>
        </w:rPr>
        <w:t>定</w:t>
      </w:r>
      <w:r>
        <w:rPr>
          <w:rFonts w:ascii="宋体" w:hAnsi="宋体"/>
          <w:b/>
          <w:bCs/>
          <w:color w:val="000000" w:themeColor="text1"/>
          <w:sz w:val="22"/>
          <w:szCs w:val="22"/>
          <w:highlight w:val="none"/>
          <w14:textFill>
            <w14:solidFill>
              <w14:schemeClr w14:val="tx1"/>
            </w14:solidFill>
          </w14:textFill>
        </w:rPr>
        <w:t>标原则及方法</w:t>
      </w:r>
      <w:bookmarkEnd w:id="107"/>
      <w:bookmarkEnd w:id="108"/>
    </w:p>
    <w:p>
      <w:pPr>
        <w:tabs>
          <w:tab w:val="left" w:pos="360"/>
        </w:tabs>
        <w:spacing w:line="360" w:lineRule="auto"/>
        <w:ind w:left="540" w:right="51" w:hanging="54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26.1</w:t>
      </w:r>
      <w:r>
        <w:rPr>
          <w:rFonts w:ascii="宋体" w:hAnsi="宋体"/>
          <w:color w:val="000000" w:themeColor="text1"/>
          <w:sz w:val="22"/>
          <w:szCs w:val="22"/>
          <w:highlight w:val="none"/>
          <w:lang w:val="zh-CN"/>
          <w14:textFill>
            <w14:solidFill>
              <w14:schemeClr w14:val="tx1"/>
            </w14:solidFill>
          </w14:textFill>
        </w:rPr>
        <w:tab/>
      </w:r>
      <w:r>
        <w:rPr>
          <w:rFonts w:ascii="宋体" w:hAnsi="宋体"/>
          <w:color w:val="000000" w:themeColor="text1"/>
          <w:sz w:val="22"/>
          <w:szCs w:val="22"/>
          <w:highlight w:val="none"/>
          <w14:textFill>
            <w14:solidFill>
              <w14:schemeClr w14:val="tx1"/>
            </w14:solidFill>
          </w14:textFill>
        </w:rPr>
        <w:t>坚持“公开、公平、公正、科学、择优”的原则，严格评审。</w:t>
      </w:r>
    </w:p>
    <w:p>
      <w:pPr>
        <w:tabs>
          <w:tab w:val="left" w:pos="360"/>
        </w:tabs>
        <w:spacing w:line="360" w:lineRule="auto"/>
        <w:ind w:left="540" w:right="51" w:hanging="540"/>
        <w:rPr>
          <w:rFonts w:hint="eastAsia" w:ascii="宋体" w:hAnsi="宋体"/>
          <w:color w:val="000000" w:themeColor="text1"/>
          <w:sz w:val="22"/>
          <w:szCs w:val="22"/>
          <w:highlight w:val="none"/>
          <w:lang w:val="zh-CN" w:eastAsia="zh-CN"/>
          <w14:textFill>
            <w14:solidFill>
              <w14:schemeClr w14:val="tx1"/>
            </w14:solidFill>
          </w14:textFill>
        </w:rPr>
      </w:pPr>
      <w:r>
        <w:rPr>
          <w:rFonts w:ascii="宋体" w:hAnsi="宋体"/>
          <w:color w:val="000000" w:themeColor="text1"/>
          <w:sz w:val="22"/>
          <w:szCs w:val="22"/>
          <w:highlight w:val="none"/>
          <w:lang w:val="zh-CN"/>
          <w14:textFill>
            <w14:solidFill>
              <w14:schemeClr w14:val="tx1"/>
            </w14:solidFill>
          </w14:textFill>
        </w:rPr>
        <w:t xml:space="preserve">26.2 </w:t>
      </w:r>
      <w:r>
        <w:rPr>
          <w:rFonts w:hint="eastAsia" w:ascii="宋体" w:hAnsi="宋体"/>
          <w:color w:val="000000" w:themeColor="text1"/>
          <w:sz w:val="22"/>
          <w:szCs w:val="22"/>
          <w:highlight w:val="none"/>
          <w:lang w:val="zh-CN" w:eastAsia="zh-CN"/>
          <w14:textFill>
            <w14:solidFill>
              <w14:schemeClr w14:val="tx1"/>
            </w14:solidFill>
          </w14:textFill>
        </w:rPr>
        <w:t>在投标文件未出现否决投标或废标情形的有效投标人中，采用合理低价法确定中标单位，即按评标价得分由高到低的原则进行排序，排序前三名的投标单位依次确认为第一中标候选人，第二中标候选人，第三中标候选人。招标人将确定第一中标候选人为中标人。当评标价得分相同的中标候选人为两个或两个以上时，将通过现场抽签确定中标候选人。具体如下：</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（1）评标价的确定</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评标价=投标函文字报价</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（2）最高评标限价的确定</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最高投标限价下浮率在开标现场采取摇珠方式确定。摇珠操作办法如下：</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在0%~6.00%摇珠范围内，以0.2%为一档次增序确定摇珠号码，不少于31个球，一次性摇出3个球（摇出的珠不放回），摇出3个球对应的下浮率的平均值即为本项目招标的下浮率。（注：下浮率摇珠区间差值为6百个分点，三个下浮率的平均值四舍五入取整到0.01％）</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最高评标限价＝最高投标限价×（1-下浮率）；</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注：最高投标限价即为本项目招标预算价。</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（3）有效评标价范围</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有效评标价范围：不大于最高评标限价的评标价为有效评标价。大于最高评标限价的评标价，将否决其投标。</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若投标人的评标价小于最高评标限价的85%时，应对投标报价小于85%的启动澄清程序，要求投标人作出书面说明并提供相关证明材料。投标人不能合理说明或者不能提供相关证明资料的，招标人即认定该投标人以低于成本报价竞标，否决其投标。当所有投标人的投标因此种情况被否决，或当因此种情况被否决部分投标人后，有效投标人不足三家，招标人认为竞争不足的情况出现时，招标人可以否决全部投标。未否决全部投标的，招标人应当在投标记录中阐明理由并推荐中标候选人。</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(4)评标基准价的确定</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在开标现场，招标人将当场计算并宣布评标基准价。</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评标基准价=Mх最高评标限价+Nх参与评标基准价计算的有效评标价的平均值 （M=0.5,N=0.5）</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注：最高评标限价、评标基准价四舍五入至个位整数元。</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（5）评标价的偏差率计算公式</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偏差率=100%×(投标人评标价－评标基准价)/评标基准价</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（6）评标价得分</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评标价得分采取百分制。评标价得分计算公式示例：</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①如果投标人的评标价&gt;评标基准价，则评标价得分＝100－偏差率×100×D1；D1取3；</w:t>
      </w:r>
    </w:p>
    <w:p>
      <w:pPr>
        <w:tabs>
          <w:tab w:val="left" w:pos="360"/>
        </w:tabs>
        <w:spacing w:line="360" w:lineRule="auto"/>
        <w:ind w:left="539" w:leftChars="197" w:right="51" w:hanging="125" w:hangingChars="57"/>
        <w:rPr>
          <w:rFonts w:hint="eastAsia" w:ascii="宋体" w:hAnsi="宋体"/>
          <w:color w:val="000000" w:themeColor="text1"/>
          <w:sz w:val="22"/>
          <w:szCs w:val="22"/>
          <w:highlight w:val="none"/>
          <w:lang w:val="zh-CN" w:eastAsia="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②如果投标人的评标价≤评标基准价，则评标价得分＝100＋偏差率×100×D2；D2取1。</w:t>
      </w:r>
    </w:p>
    <w:p>
      <w:pPr>
        <w:tabs>
          <w:tab w:val="left" w:pos="360"/>
        </w:tabs>
        <w:spacing w:line="360" w:lineRule="auto"/>
        <w:ind w:left="539" w:leftChars="197" w:right="51" w:hanging="125" w:hangingChars="57"/>
        <w:rPr>
          <w:color w:val="000000" w:themeColor="text1"/>
          <w:highlight w:val="none"/>
          <w:lang w:val="zh-CN"/>
          <w14:textFill>
            <w14:solidFill>
              <w14:schemeClr w14:val="tx1"/>
            </w14:solidFill>
          </w14:textFill>
        </w:rPr>
      </w:pPr>
      <w:r>
        <w:rPr>
          <w:rFonts w:hint="eastAsia" w:ascii="宋体" w:hAnsi="宋体"/>
          <w:color w:val="000000" w:themeColor="text1"/>
          <w:sz w:val="22"/>
          <w:szCs w:val="22"/>
          <w:highlight w:val="none"/>
          <w:lang w:val="zh-CN" w:eastAsia="zh-CN"/>
          <w14:textFill>
            <w14:solidFill>
              <w14:schemeClr w14:val="tx1"/>
            </w14:solidFill>
          </w14:textFill>
        </w:rPr>
        <w:t>注：评标价得分四舍五入至小数点后四位</w:t>
      </w:r>
      <w:r>
        <w:rPr>
          <w:rFonts w:hint="eastAsia" w:ascii="宋体" w:hAnsi="宋体"/>
          <w:color w:val="000000" w:themeColor="text1"/>
          <w:sz w:val="22"/>
          <w:szCs w:val="22"/>
          <w:highlight w:val="none"/>
          <w:lang w:val="zh-CN"/>
          <w14:textFill>
            <w14:solidFill>
              <w14:schemeClr w14:val="tx1"/>
            </w14:solidFill>
          </w14:textFill>
        </w:rPr>
        <w:t>。</w:t>
      </w:r>
    </w:p>
    <w:p>
      <w:pPr>
        <w:topLinePunct/>
        <w:autoSpaceDE w:val="0"/>
        <w:snapToGrid w:val="0"/>
        <w:spacing w:line="520" w:lineRule="exact"/>
        <w:ind w:left="630" w:hanging="660" w:hangingChars="300"/>
        <w:rPr>
          <w:rFonts w:asciiTheme="minorEastAsia" w:hAnsiTheme="minorEastAsia" w:eastAsiaTheme="minorEastAsia"/>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2</w:t>
      </w:r>
      <w:r>
        <w:rPr>
          <w:rFonts w:ascii="宋体" w:hAnsi="宋体"/>
          <w:color w:val="000000" w:themeColor="text1"/>
          <w:sz w:val="22"/>
          <w:szCs w:val="22"/>
          <w:highlight w:val="none"/>
          <w14:textFill>
            <w14:solidFill>
              <w14:schemeClr w14:val="tx1"/>
            </w14:solidFill>
          </w14:textFill>
        </w:rPr>
        <w:t>6.3</w:t>
      </w:r>
      <w:r>
        <w:rPr>
          <w:rFonts w:hint="eastAsia" w:ascii="宋体" w:hAnsi="宋体"/>
          <w:color w:val="000000" w:themeColor="text1"/>
          <w:sz w:val="22"/>
          <w:szCs w:val="22"/>
          <w:highlight w:val="none"/>
          <w14:textFill>
            <w14:solidFill>
              <w14:schemeClr w14:val="tx1"/>
            </w14:solidFill>
          </w14:textFill>
        </w:rPr>
        <w:t xml:space="preserve"> </w:t>
      </w:r>
      <w:r>
        <w:rPr>
          <w:rFonts w:hint="eastAsia" w:ascii="宋体" w:hAnsi="宋体"/>
          <w:b/>
          <w:bCs/>
          <w:color w:val="000000" w:themeColor="text1"/>
          <w:sz w:val="22"/>
          <w:szCs w:val="22"/>
          <w:highlight w:val="none"/>
          <w14:textFill>
            <w14:solidFill>
              <w14:schemeClr w14:val="tx1"/>
            </w14:solidFill>
          </w14:textFill>
        </w:rPr>
        <w:t>投标截止时间后，若递交投标文件的投标人不足3家或经审查后的有效投标人不足3家的，招标人可依法重新招标，或经招标人和投标人代表同意，可现场采取竞争性谈判或单一来源的方式继续采购。（程序详见投标人须知附件</w:t>
      </w:r>
      <w:r>
        <w:rPr>
          <w:rFonts w:hint="eastAsia" w:ascii="宋体" w:hAnsi="宋体"/>
          <w:b/>
          <w:bCs/>
          <w:color w:val="000000" w:themeColor="text1"/>
          <w:sz w:val="22"/>
          <w:szCs w:val="22"/>
          <w:highlight w:val="none"/>
          <w:lang w:eastAsia="zh-CN"/>
          <w14:textFill>
            <w14:solidFill>
              <w14:schemeClr w14:val="tx1"/>
            </w14:solidFill>
          </w14:textFill>
        </w:rPr>
        <w:t>一</w:t>
      </w:r>
      <w:r>
        <w:rPr>
          <w:rFonts w:hint="eastAsia" w:ascii="宋体" w:hAnsi="宋体"/>
          <w:b/>
          <w:bCs/>
          <w:color w:val="000000" w:themeColor="text1"/>
          <w:sz w:val="22"/>
          <w:szCs w:val="22"/>
          <w:highlight w:val="none"/>
          <w14:textFill>
            <w14:solidFill>
              <w14:schemeClr w14:val="tx1"/>
            </w14:solidFill>
          </w14:textFill>
        </w:rPr>
        <w:t>）</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09" w:name="_Toc441844085"/>
      <w:bookmarkStart w:id="110" w:name="_Toc21412"/>
      <w:r>
        <w:rPr>
          <w:rFonts w:ascii="宋体" w:hAnsi="宋体"/>
          <w:b/>
          <w:bCs/>
          <w:color w:val="000000" w:themeColor="text1"/>
          <w:sz w:val="22"/>
          <w:szCs w:val="22"/>
          <w:highlight w:val="none"/>
          <w14:textFill>
            <w14:solidFill>
              <w14:schemeClr w14:val="tx1"/>
            </w14:solidFill>
          </w14:textFill>
        </w:rPr>
        <w:t>评标结果公示</w:t>
      </w:r>
      <w:bookmarkEnd w:id="109"/>
      <w:r>
        <w:rPr>
          <w:rFonts w:hint="eastAsia" w:ascii="宋体" w:hAnsi="宋体"/>
          <w:b/>
          <w:bCs/>
          <w:color w:val="000000" w:themeColor="text1"/>
          <w:sz w:val="22"/>
          <w:szCs w:val="22"/>
          <w:highlight w:val="none"/>
          <w14:textFill>
            <w14:solidFill>
              <w14:schemeClr w14:val="tx1"/>
            </w14:solidFill>
          </w14:textFill>
        </w:rPr>
        <w:t>及异议、投诉</w:t>
      </w:r>
      <w:bookmarkEnd w:id="110"/>
    </w:p>
    <w:p>
      <w:pPr>
        <w:spacing w:line="360" w:lineRule="auto"/>
        <w:ind w:left="540" w:hanging="540"/>
        <w:rPr>
          <w:rFonts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27.1 </w:t>
      </w:r>
      <w:r>
        <w:rPr>
          <w:rFonts w:hint="eastAsia" w:hAnsi="宋体"/>
          <w:color w:val="000000" w:themeColor="text1"/>
          <w:sz w:val="22"/>
          <w:szCs w:val="22"/>
          <w:highlight w:val="none"/>
          <w:lang w:val="zh-CN"/>
          <w14:textFill>
            <w14:solidFill>
              <w14:schemeClr w14:val="tx1"/>
            </w14:solidFill>
          </w14:textFill>
        </w:rPr>
        <w:t>招标代理机构在招标公告发布媒体公示中标候选人，公示期为</w:t>
      </w:r>
      <w:r>
        <w:rPr>
          <w:rFonts w:hAnsi="宋体"/>
          <w:color w:val="000000" w:themeColor="text1"/>
          <w:sz w:val="22"/>
          <w:szCs w:val="22"/>
          <w:highlight w:val="none"/>
          <w:lang w:val="zh-CN"/>
          <w14:textFill>
            <w14:solidFill>
              <w14:schemeClr w14:val="tx1"/>
            </w14:solidFill>
          </w14:textFill>
        </w:rPr>
        <w:t>3</w:t>
      </w:r>
      <w:r>
        <w:rPr>
          <w:rFonts w:hint="eastAsia" w:hAnsi="宋体"/>
          <w:color w:val="000000" w:themeColor="text1"/>
          <w:sz w:val="22"/>
          <w:szCs w:val="22"/>
          <w:highlight w:val="none"/>
          <w:lang w:val="zh-CN"/>
          <w14:textFill>
            <w14:solidFill>
              <w14:schemeClr w14:val="tx1"/>
            </w14:solidFill>
          </w14:textFill>
        </w:rPr>
        <w:t>日。投标人或者其他利害关系人对评标结果有异议的，应当在中标候选人公示期间向招标代理机构以书面的形式提出，</w:t>
      </w:r>
      <w:r>
        <w:rPr>
          <w:rFonts w:hAnsi="宋体"/>
          <w:color w:val="000000" w:themeColor="text1"/>
          <w:sz w:val="22"/>
          <w:szCs w:val="22"/>
          <w:highlight w:val="none"/>
          <w:lang w:val="zh-CN"/>
          <w14:textFill>
            <w14:solidFill>
              <w14:schemeClr w14:val="tx1"/>
            </w14:solidFill>
          </w14:textFill>
        </w:rPr>
        <w:t>并</w:t>
      </w:r>
      <w:r>
        <w:rPr>
          <w:rFonts w:hint="eastAsia" w:hAnsi="宋体"/>
          <w:color w:val="000000" w:themeColor="text1"/>
          <w:sz w:val="22"/>
          <w:szCs w:val="22"/>
          <w:highlight w:val="none"/>
          <w:lang w:val="zh-CN"/>
          <w14:textFill>
            <w14:solidFill>
              <w14:schemeClr w14:val="tx1"/>
            </w14:solidFill>
          </w14:textFill>
        </w:rPr>
        <w:t>将完整的异议书面材料原件</w:t>
      </w:r>
      <w:r>
        <w:rPr>
          <w:rFonts w:hAnsi="宋体"/>
          <w:color w:val="000000" w:themeColor="text1"/>
          <w:sz w:val="22"/>
          <w:szCs w:val="22"/>
          <w:highlight w:val="none"/>
          <w:lang w:val="zh-CN"/>
          <w14:textFill>
            <w14:solidFill>
              <w14:schemeClr w14:val="tx1"/>
            </w14:solidFill>
          </w14:textFill>
        </w:rPr>
        <w:t>送</w:t>
      </w:r>
      <w:r>
        <w:rPr>
          <w:rFonts w:hint="eastAsia" w:hAnsi="宋体"/>
          <w:color w:val="000000" w:themeColor="text1"/>
          <w:sz w:val="22"/>
          <w:szCs w:val="22"/>
          <w:highlight w:val="none"/>
          <w:lang w:val="zh-CN"/>
          <w14:textFill>
            <w14:solidFill>
              <w14:schemeClr w14:val="tx1"/>
            </w14:solidFill>
          </w14:textFill>
        </w:rPr>
        <w:t>达招标代理机构，</w:t>
      </w:r>
      <w:r>
        <w:rPr>
          <w:rFonts w:hAnsi="宋体"/>
          <w:color w:val="000000" w:themeColor="text1"/>
          <w:sz w:val="22"/>
          <w:szCs w:val="22"/>
          <w:highlight w:val="none"/>
          <w:lang w:val="zh-CN"/>
          <w14:textFill>
            <w14:solidFill>
              <w14:schemeClr w14:val="tx1"/>
            </w14:solidFill>
          </w14:textFill>
        </w:rPr>
        <w:t>逾期则视为</w:t>
      </w:r>
      <w:r>
        <w:rPr>
          <w:rFonts w:hint="eastAsia" w:hAnsi="宋体"/>
          <w:color w:val="000000" w:themeColor="text1"/>
          <w:sz w:val="22"/>
          <w:szCs w:val="22"/>
          <w:highlight w:val="none"/>
          <w:lang w:val="zh-CN"/>
          <w14:textFill>
            <w14:solidFill>
              <w14:schemeClr w14:val="tx1"/>
            </w14:solidFill>
          </w14:textFill>
        </w:rPr>
        <w:t>对评标结果无异议。超出提交异议截止时间而提出的任何疑问，招标代理机构可不予答复。</w:t>
      </w:r>
    </w:p>
    <w:p>
      <w:pPr>
        <w:spacing w:line="360" w:lineRule="auto"/>
        <w:ind w:left="475" w:leftChars="226" w:firstLine="464" w:firstLineChars="211"/>
        <w:rPr>
          <w:rFonts w:hAnsi="宋体"/>
          <w:color w:val="000000" w:themeColor="text1"/>
          <w:sz w:val="22"/>
          <w:szCs w:val="22"/>
          <w:highlight w:val="none"/>
          <w:lang w:val="zh-CN"/>
          <w14:textFill>
            <w14:solidFill>
              <w14:schemeClr w14:val="tx1"/>
            </w14:solidFill>
          </w14:textFill>
        </w:rPr>
      </w:pPr>
      <w:r>
        <w:rPr>
          <w:rFonts w:hint="eastAsia" w:hAnsi="宋体"/>
          <w:color w:val="000000" w:themeColor="text1"/>
          <w:sz w:val="22"/>
          <w:szCs w:val="22"/>
          <w:highlight w:val="none"/>
          <w:lang w:val="zh-CN"/>
          <w14:textFill>
            <w14:solidFill>
              <w14:schemeClr w14:val="tx1"/>
            </w14:solidFill>
          </w14:textFill>
        </w:rPr>
        <w:t>招标代理机构将拒收未能提供完整异议书面材料的异议，完整的异议书面材料必须同时包含：异议书（加盖法人</w:t>
      </w:r>
      <w:r>
        <w:rPr>
          <w:rFonts w:hAnsi="宋体"/>
          <w:color w:val="000000" w:themeColor="text1"/>
          <w:sz w:val="22"/>
          <w:szCs w:val="22"/>
          <w:highlight w:val="none"/>
          <w:lang w:val="zh-CN"/>
          <w14:textFill>
            <w14:solidFill>
              <w14:schemeClr w14:val="tx1"/>
            </w14:solidFill>
          </w14:textFill>
        </w:rPr>
        <w:t>公章</w:t>
      </w:r>
      <w:r>
        <w:rPr>
          <w:rFonts w:hint="eastAsia" w:hAnsi="宋体"/>
          <w:color w:val="000000" w:themeColor="text1"/>
          <w:sz w:val="22"/>
          <w:szCs w:val="22"/>
          <w:highlight w:val="none"/>
          <w:lang w:val="zh-CN"/>
          <w14:textFill>
            <w14:solidFill>
              <w14:schemeClr w14:val="tx1"/>
            </w14:solidFill>
          </w14:textFill>
        </w:rPr>
        <w:t>，注明联系人、联系电话、联系地址）、授权提交异议的法定代表人授权书原件、反映异议人主体资格的营业执照复印件（加盖法人</w:t>
      </w:r>
      <w:r>
        <w:rPr>
          <w:rFonts w:hAnsi="宋体"/>
          <w:color w:val="000000" w:themeColor="text1"/>
          <w:sz w:val="22"/>
          <w:szCs w:val="22"/>
          <w:highlight w:val="none"/>
          <w:lang w:val="zh-CN"/>
          <w14:textFill>
            <w14:solidFill>
              <w14:schemeClr w14:val="tx1"/>
            </w14:solidFill>
          </w14:textFill>
        </w:rPr>
        <w:t>公章</w:t>
      </w:r>
      <w:r>
        <w:rPr>
          <w:rFonts w:hint="eastAsia" w:hAnsi="宋体"/>
          <w:color w:val="000000" w:themeColor="text1"/>
          <w:sz w:val="22"/>
          <w:szCs w:val="22"/>
          <w:highlight w:val="none"/>
          <w:lang w:val="zh-CN"/>
          <w14:textFill>
            <w14:solidFill>
              <w14:schemeClr w14:val="tx1"/>
            </w14:solidFill>
          </w14:textFill>
        </w:rPr>
        <w:t>）、以及合法来源的证据证明材料。</w:t>
      </w:r>
    </w:p>
    <w:p>
      <w:pPr>
        <w:spacing w:line="360" w:lineRule="auto"/>
        <w:ind w:left="540" w:hanging="540"/>
        <w:rPr>
          <w:rFonts w:hAnsi="宋体"/>
          <w:color w:val="000000" w:themeColor="text1"/>
          <w:sz w:val="22"/>
          <w:szCs w:val="22"/>
          <w:highlight w:val="none"/>
          <w:lang w:val="zh-CN"/>
          <w14:textFill>
            <w14:solidFill>
              <w14:schemeClr w14:val="tx1"/>
            </w14:solidFill>
          </w14:textFill>
        </w:rPr>
      </w:pPr>
      <w:r>
        <w:rPr>
          <w:rFonts w:hAnsi="宋体"/>
          <w:color w:val="000000" w:themeColor="text1"/>
          <w:sz w:val="22"/>
          <w:szCs w:val="22"/>
          <w:highlight w:val="none"/>
          <w:lang w:val="zh-CN"/>
          <w14:textFill>
            <w14:solidFill>
              <w14:schemeClr w14:val="tx1"/>
            </w14:solidFill>
          </w14:textFill>
        </w:rPr>
        <w:t xml:space="preserve">27.2 </w:t>
      </w:r>
      <w:r>
        <w:rPr>
          <w:rFonts w:hint="eastAsia" w:hAnsi="宋体"/>
          <w:color w:val="000000" w:themeColor="text1"/>
          <w:sz w:val="22"/>
          <w:szCs w:val="22"/>
          <w:highlight w:val="none"/>
          <w:lang w:val="zh-CN"/>
          <w14:textFill>
            <w14:solidFill>
              <w14:schemeClr w14:val="tx1"/>
            </w14:solidFill>
          </w14:textFill>
        </w:rPr>
        <w:t>结果公示后，中标候选人有义务在结果公示之日起</w:t>
      </w:r>
      <w:r>
        <w:rPr>
          <w:rFonts w:hAnsi="宋体"/>
          <w:color w:val="000000" w:themeColor="text1"/>
          <w:sz w:val="22"/>
          <w:szCs w:val="22"/>
          <w:highlight w:val="none"/>
          <w:lang w:val="zh-CN"/>
          <w14:textFill>
            <w14:solidFill>
              <w14:schemeClr w14:val="tx1"/>
            </w14:solidFill>
          </w14:textFill>
        </w:rPr>
        <w:t>3</w:t>
      </w:r>
      <w:r>
        <w:rPr>
          <w:rFonts w:hint="eastAsia" w:hAnsi="宋体"/>
          <w:color w:val="000000" w:themeColor="text1"/>
          <w:sz w:val="22"/>
          <w:szCs w:val="22"/>
          <w:highlight w:val="none"/>
          <w:lang w:val="zh-CN"/>
          <w14:textFill>
            <w14:solidFill>
              <w14:schemeClr w14:val="tx1"/>
            </w14:solidFill>
          </w14:textFill>
        </w:rPr>
        <w:t>日内提交投标文件中所提供的资格证明文件、业绩证明文件、对招标文件实质性条款响应文件、履约能力证明文件的原件供招标人核查，招标人如发现投标人提供虚假证明文件、虚假响应文件等弄虚作假行为骗取中标的，招标人有权取消其中标资格，没收其投标保证金。涉嫌违法犯罪的，将</w:t>
      </w:r>
      <w:r>
        <w:rPr>
          <w:rFonts w:hAnsi="宋体"/>
          <w:color w:val="000000" w:themeColor="text1"/>
          <w:sz w:val="22"/>
          <w:szCs w:val="22"/>
          <w:highlight w:val="none"/>
          <w:lang w:val="zh-CN"/>
          <w14:textFill>
            <w14:solidFill>
              <w14:schemeClr w14:val="tx1"/>
            </w14:solidFill>
          </w14:textFill>
        </w:rPr>
        <w:t>移交司法机关处理</w:t>
      </w:r>
      <w:r>
        <w:rPr>
          <w:rFonts w:hint="eastAsia" w:hAnsi="宋体"/>
          <w:color w:val="000000" w:themeColor="text1"/>
          <w:sz w:val="22"/>
          <w:szCs w:val="22"/>
          <w:highlight w:val="none"/>
          <w:lang w:val="zh-CN"/>
          <w14:textFill>
            <w14:solidFill>
              <w14:schemeClr w14:val="tx1"/>
            </w14:solidFill>
          </w14:textFill>
        </w:rPr>
        <w:t>。</w:t>
      </w:r>
    </w:p>
    <w:p>
      <w:pPr>
        <w:spacing w:line="360" w:lineRule="auto"/>
        <w:ind w:left="525" w:leftChars="250" w:firstLine="440" w:firstLineChars="200"/>
        <w:rPr>
          <w:rFonts w:hAnsi="宋体"/>
          <w:color w:val="000000" w:themeColor="text1"/>
          <w:sz w:val="22"/>
          <w:szCs w:val="22"/>
          <w:highlight w:val="none"/>
          <w:lang w:val="zh-CN"/>
          <w14:textFill>
            <w14:solidFill>
              <w14:schemeClr w14:val="tx1"/>
            </w14:solidFill>
          </w14:textFill>
        </w:rPr>
      </w:pPr>
      <w:r>
        <w:rPr>
          <w:rFonts w:hint="eastAsia" w:hAnsi="宋体"/>
          <w:color w:val="000000" w:themeColor="text1"/>
          <w:sz w:val="22"/>
          <w:szCs w:val="22"/>
          <w:highlight w:val="none"/>
          <w:lang w:val="zh-CN"/>
          <w14:textFill>
            <w14:solidFill>
              <w14:schemeClr w14:val="tx1"/>
            </w14:solidFill>
          </w14:textFill>
        </w:rPr>
        <w:t>必要时，当招标人（或其委托的招标代理机构）向中标候选人发出提供上述证明资料原件进行核查的书面通知后，公示期满之日起三个工作日内中标候选人仍未能提供原件进行核查的，视为其无法提供真实的资料，招标人有权</w:t>
      </w:r>
      <w:r>
        <w:rPr>
          <w:rFonts w:hAnsi="宋体"/>
          <w:color w:val="000000" w:themeColor="text1"/>
          <w:sz w:val="22"/>
          <w:szCs w:val="22"/>
          <w:highlight w:val="none"/>
          <w:lang w:val="zh-CN"/>
          <w14:textFill>
            <w14:solidFill>
              <w14:schemeClr w14:val="tx1"/>
            </w14:solidFill>
          </w14:textFill>
        </w:rPr>
        <w:t>按照中标候选人名单排序依次确定其他中标候选人为中标人或重新招标</w:t>
      </w:r>
      <w:r>
        <w:rPr>
          <w:rFonts w:hint="eastAsia" w:hAnsi="宋体"/>
          <w:color w:val="000000" w:themeColor="text1"/>
          <w:sz w:val="22"/>
          <w:szCs w:val="22"/>
          <w:highlight w:val="none"/>
          <w:lang w:val="zh-CN"/>
          <w14:textFill>
            <w14:solidFill>
              <w14:schemeClr w14:val="tx1"/>
            </w14:solidFill>
          </w14:textFill>
        </w:rPr>
        <w:t>。</w:t>
      </w:r>
    </w:p>
    <w:p>
      <w:pPr>
        <w:spacing w:line="360" w:lineRule="auto"/>
        <w:ind w:left="540" w:hanging="540"/>
        <w:rPr>
          <w:rFonts w:hAnsi="宋体"/>
          <w:color w:val="000000" w:themeColor="text1"/>
          <w:sz w:val="22"/>
          <w:szCs w:val="22"/>
          <w:highlight w:val="none"/>
          <w:lang w:val="zh-CN"/>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27.3 </w:t>
      </w:r>
      <w:r>
        <w:rPr>
          <w:rFonts w:hint="eastAsia" w:hAnsi="宋体"/>
          <w:color w:val="000000" w:themeColor="text1"/>
          <w:sz w:val="22"/>
          <w:szCs w:val="22"/>
          <w:highlight w:val="none"/>
          <w:lang w:val="zh-CN"/>
          <w14:textFill>
            <w14:solidFill>
              <w14:schemeClr w14:val="tx1"/>
            </w14:solidFill>
          </w14:textFill>
        </w:rPr>
        <w:t>投标人或者其他利害关系人认为招标投标活动不符合法律、行政法规规定的，可以自知道或者应当知道之日起</w:t>
      </w:r>
      <w:r>
        <w:rPr>
          <w:rFonts w:ascii="宋体" w:hAnsi="宋体"/>
          <w:color w:val="000000" w:themeColor="text1"/>
          <w:sz w:val="22"/>
          <w:szCs w:val="22"/>
          <w:highlight w:val="none"/>
          <w:lang w:val="zh-CN"/>
          <w14:textFill>
            <w14:solidFill>
              <w14:schemeClr w14:val="tx1"/>
            </w14:solidFill>
          </w14:textFill>
        </w:rPr>
        <w:t>10</w:t>
      </w:r>
      <w:r>
        <w:rPr>
          <w:rFonts w:hint="eastAsia" w:hAnsi="宋体"/>
          <w:color w:val="000000" w:themeColor="text1"/>
          <w:sz w:val="22"/>
          <w:szCs w:val="22"/>
          <w:highlight w:val="none"/>
          <w:lang w:val="zh-CN"/>
          <w14:textFill>
            <w14:solidFill>
              <w14:schemeClr w14:val="tx1"/>
            </w14:solidFill>
          </w14:textFill>
        </w:rPr>
        <w:t>日内，按程序向招标人招标活动的</w:t>
      </w:r>
      <w:r>
        <w:rPr>
          <w:rFonts w:hAnsi="宋体"/>
          <w:color w:val="000000" w:themeColor="text1"/>
          <w:sz w:val="22"/>
          <w:szCs w:val="22"/>
          <w:highlight w:val="none"/>
          <w:lang w:val="zh-CN"/>
          <w14:textFill>
            <w14:solidFill>
              <w14:schemeClr w14:val="tx1"/>
            </w14:solidFill>
          </w14:textFill>
        </w:rPr>
        <w:t>监督</w:t>
      </w:r>
      <w:r>
        <w:rPr>
          <w:rFonts w:hint="eastAsia" w:hAnsi="宋体"/>
          <w:color w:val="000000" w:themeColor="text1"/>
          <w:sz w:val="22"/>
          <w:szCs w:val="22"/>
          <w:highlight w:val="none"/>
          <w:lang w:val="zh-CN"/>
          <w14:textFill>
            <w14:solidFill>
              <w14:schemeClr w14:val="tx1"/>
            </w14:solidFill>
          </w14:textFill>
        </w:rPr>
        <w:t>部门</w:t>
      </w:r>
      <w:r>
        <w:rPr>
          <w:rFonts w:hAnsi="宋体"/>
          <w:color w:val="000000" w:themeColor="text1"/>
          <w:sz w:val="22"/>
          <w:szCs w:val="22"/>
          <w:highlight w:val="none"/>
          <w:lang w:val="zh-CN"/>
          <w14:textFill>
            <w14:solidFill>
              <w14:schemeClr w14:val="tx1"/>
            </w14:solidFill>
          </w14:textFill>
        </w:rPr>
        <w:t>投诉。</w:t>
      </w:r>
      <w:r>
        <w:rPr>
          <w:rFonts w:hint="eastAsia" w:hAnsi="宋体"/>
          <w:color w:val="000000" w:themeColor="text1"/>
          <w:sz w:val="22"/>
          <w:szCs w:val="22"/>
          <w:highlight w:val="none"/>
          <w:lang w:val="zh-CN"/>
          <w14:textFill>
            <w14:solidFill>
              <w14:schemeClr w14:val="tx1"/>
            </w14:solidFill>
          </w14:textFill>
        </w:rPr>
        <w:t>投诉应当有明确的请求和必要的证明材料。</w:t>
      </w:r>
    </w:p>
    <w:p>
      <w:pPr>
        <w:snapToGrid w:val="0"/>
        <w:spacing w:line="360" w:lineRule="auto"/>
        <w:ind w:left="525" w:leftChars="250"/>
        <w:rPr>
          <w:rFonts w:ascii="宋体" w:hAnsi="宋体"/>
          <w:color w:val="000000" w:themeColor="text1"/>
          <w:sz w:val="22"/>
          <w:szCs w:val="22"/>
          <w:highlight w:val="none"/>
          <w:lang w:val="zh-CN"/>
          <w14:textFill>
            <w14:solidFill>
              <w14:schemeClr w14:val="tx1"/>
            </w14:solidFill>
          </w14:textFill>
        </w:rPr>
      </w:pPr>
      <w:r>
        <w:rPr>
          <w:rFonts w:hint="eastAsia" w:ascii="宋体" w:hAnsi="宋体"/>
          <w:color w:val="000000" w:themeColor="text1"/>
          <w:sz w:val="22"/>
          <w:szCs w:val="22"/>
          <w:highlight w:val="none"/>
          <w:lang w:val="zh-CN"/>
          <w14:textFill>
            <w14:solidFill>
              <w14:schemeClr w14:val="tx1"/>
            </w14:solidFill>
          </w14:textFill>
        </w:rPr>
        <w:t>投诉部门：东莞市经纬公路工程有限公司党群监察部，联系人：刘小姐，联系电话：</w:t>
      </w:r>
      <w:r>
        <w:rPr>
          <w:rFonts w:ascii="宋体" w:hAnsi="宋体"/>
          <w:color w:val="000000" w:themeColor="text1"/>
          <w:sz w:val="22"/>
          <w:szCs w:val="22"/>
          <w:highlight w:val="none"/>
          <w:lang w:val="zh-CN"/>
          <w14:textFill>
            <w14:solidFill>
              <w14:schemeClr w14:val="tx1"/>
            </w14:solidFill>
          </w14:textFill>
        </w:rPr>
        <w:t>0769-22083312</w:t>
      </w:r>
      <w:r>
        <w:rPr>
          <w:rFonts w:hint="eastAsia" w:ascii="宋体" w:hAnsi="宋体"/>
          <w:color w:val="000000" w:themeColor="text1"/>
          <w:sz w:val="22"/>
          <w:szCs w:val="22"/>
          <w:highlight w:val="none"/>
          <w:lang w:val="zh-CN"/>
          <w14:textFill>
            <w14:solidFill>
              <w14:schemeClr w14:val="tx1"/>
            </w14:solidFill>
          </w14:textFill>
        </w:rPr>
        <w:t>。</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11" w:name="_Toc688"/>
      <w:bookmarkStart w:id="112" w:name="_Hlk3198297"/>
      <w:r>
        <w:rPr>
          <w:rFonts w:hint="eastAsia" w:ascii="宋体" w:hAnsi="宋体"/>
          <w:b/>
          <w:bCs/>
          <w:color w:val="000000" w:themeColor="text1"/>
          <w:sz w:val="22"/>
          <w:szCs w:val="22"/>
          <w:highlight w:val="none"/>
          <w14:textFill>
            <w14:solidFill>
              <w14:schemeClr w14:val="tx1"/>
            </w14:solidFill>
          </w14:textFill>
        </w:rPr>
        <w:t>真实性审查</w:t>
      </w:r>
      <w:bookmarkEnd w:id="111"/>
    </w:p>
    <w:bookmarkEnd w:id="112"/>
    <w:p>
      <w:pPr>
        <w:spacing w:after="60" w:line="360" w:lineRule="auto"/>
        <w:ind w:left="565" w:leftChars="2" w:hanging="561" w:hangingChars="255"/>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28.1 </w:t>
      </w:r>
      <w:r>
        <w:rPr>
          <w:rFonts w:hint="eastAsia" w:hAnsi="宋体"/>
          <w:color w:val="000000" w:themeColor="text1"/>
          <w:sz w:val="22"/>
          <w:szCs w:val="22"/>
          <w:highlight w:val="none"/>
          <w14:textFill>
            <w14:solidFill>
              <w14:schemeClr w14:val="tx1"/>
            </w14:solidFill>
          </w14:textFill>
        </w:rPr>
        <w:t>在授予合同前，招标人（或其委托的招标代理机构）有权组织对投标人的真实性审查。包括对投标人的资格证明文件、业绩证明文件、对招标文件实质性条款响应文件、履约能力证明文件的真实性进行核查，若发现其提供虚假证明文件、虚假响应文件等弄虚作假行为的，或经审查确认其经营、财务状况发生较大变化（或者存在违法行为）导致无法按照投标文件的承诺履约的，或其明确表示不按照投标文件承诺履约的，等影响中标结果的行为，招标人有权取消其投标或中标候选人资格。</w:t>
      </w:r>
    </w:p>
    <w:p>
      <w:pPr>
        <w:spacing w:after="60" w:line="360" w:lineRule="auto"/>
        <w:ind w:left="565" w:hanging="565" w:hangingChars="257"/>
        <w:rPr>
          <w:rFonts w:ascii="宋体" w:hAnsi="宋体"/>
          <w:b/>
          <w:bCs/>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 xml:space="preserve">28.2 </w:t>
      </w:r>
      <w:r>
        <w:rPr>
          <w:rFonts w:hint="eastAsia" w:hAnsi="宋体"/>
          <w:color w:val="000000" w:themeColor="text1"/>
          <w:sz w:val="22"/>
          <w:szCs w:val="22"/>
          <w:highlight w:val="none"/>
          <w14:textFill>
            <w14:solidFill>
              <w14:schemeClr w14:val="tx1"/>
            </w14:solidFill>
          </w14:textFill>
        </w:rPr>
        <w:t>投标人在招标人（或其委托的招标代理机构）通知其提供上述证明资料原件进行核查的要求后，未能在约定的时间内提供原件进行核查的，视为投标人无法提供真实的资料，</w:t>
      </w:r>
      <w:r>
        <w:rPr>
          <w:rFonts w:hAnsi="宋体"/>
          <w:color w:val="000000" w:themeColor="text1"/>
          <w:sz w:val="22"/>
          <w:szCs w:val="22"/>
          <w:highlight w:val="none"/>
          <w14:textFill>
            <w14:solidFill>
              <w14:schemeClr w14:val="tx1"/>
            </w14:solidFill>
          </w14:textFill>
        </w:rPr>
        <w:t xml:space="preserve"> </w:t>
      </w:r>
      <w:r>
        <w:rPr>
          <w:rFonts w:hint="eastAsia" w:hAnsi="宋体"/>
          <w:color w:val="000000" w:themeColor="text1"/>
          <w:sz w:val="22"/>
          <w:szCs w:val="22"/>
          <w:highlight w:val="none"/>
          <w14:textFill>
            <w14:solidFill>
              <w14:schemeClr w14:val="tx1"/>
            </w14:solidFill>
          </w14:textFill>
        </w:rPr>
        <w:t>招标人有权</w:t>
      </w:r>
      <w:r>
        <w:rPr>
          <w:rFonts w:hAnsi="宋体"/>
          <w:color w:val="000000" w:themeColor="text1"/>
          <w:sz w:val="22"/>
          <w:szCs w:val="22"/>
          <w:highlight w:val="none"/>
          <w14:textFill>
            <w14:solidFill>
              <w14:schemeClr w14:val="tx1"/>
            </w14:solidFill>
          </w14:textFill>
        </w:rPr>
        <w:t>按照中标候选人名单排序依次确定其他中标候选人为中标人或重新招标</w:t>
      </w:r>
      <w:r>
        <w:rPr>
          <w:rFonts w:hint="eastAsia" w:hAnsi="宋体"/>
          <w:color w:val="000000" w:themeColor="text1"/>
          <w:sz w:val="22"/>
          <w:szCs w:val="22"/>
          <w:highlight w:val="none"/>
          <w14:textFill>
            <w14:solidFill>
              <w14:schemeClr w14:val="tx1"/>
            </w14:solidFill>
          </w14:textFill>
        </w:rPr>
        <w:t>。</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13" w:name="_Toc441844087"/>
      <w:bookmarkStart w:id="114" w:name="_Toc2166"/>
      <w:r>
        <w:rPr>
          <w:rFonts w:ascii="宋体" w:hAnsi="宋体"/>
          <w:b/>
          <w:bCs/>
          <w:color w:val="000000" w:themeColor="text1"/>
          <w:sz w:val="22"/>
          <w:szCs w:val="22"/>
          <w:highlight w:val="none"/>
          <w14:textFill>
            <w14:solidFill>
              <w14:schemeClr w14:val="tx1"/>
            </w14:solidFill>
          </w14:textFill>
        </w:rPr>
        <w:t>中标通知书</w:t>
      </w:r>
      <w:bookmarkEnd w:id="113"/>
      <w:bookmarkEnd w:id="114"/>
    </w:p>
    <w:p>
      <w:pPr>
        <w:spacing w:line="360" w:lineRule="auto"/>
        <w:ind w:left="565" w:hanging="565" w:hangingChars="257"/>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29.1  中标人确定后，招标代理机构将向中标人发出中标通知书。</w:t>
      </w:r>
    </w:p>
    <w:p>
      <w:pPr>
        <w:spacing w:line="360" w:lineRule="auto"/>
        <w:ind w:left="675" w:hanging="675" w:hangingChars="307"/>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29.2  中标通知书是合同的一个组成部分。对招标人和中标人具有法律效力。中标通知书发出后，招标人改变中标结果的，或者中标人放弃中标项目的，应当依法承担法律责任。</w:t>
      </w:r>
    </w:p>
    <w:p>
      <w:pPr>
        <w:pStyle w:val="5"/>
        <w:tabs>
          <w:tab w:val="left" w:pos="142"/>
          <w:tab w:val="clear" w:pos="1440"/>
        </w:tabs>
        <w:ind w:left="0" w:firstLine="0"/>
        <w:rPr>
          <w:rFonts w:ascii="宋体" w:hAnsi="宋体" w:eastAsia="宋体"/>
          <w:color w:val="000000" w:themeColor="text1"/>
          <w:sz w:val="22"/>
          <w:szCs w:val="22"/>
          <w:highlight w:val="none"/>
          <w14:textFill>
            <w14:solidFill>
              <w14:schemeClr w14:val="tx1"/>
            </w14:solidFill>
          </w14:textFill>
        </w:rPr>
      </w:pPr>
      <w:bookmarkStart w:id="115" w:name="_Toc427232330"/>
      <w:bookmarkStart w:id="116" w:name="_Toc441844088"/>
      <w:bookmarkStart w:id="117" w:name="_Toc16209"/>
      <w:r>
        <w:rPr>
          <w:rFonts w:ascii="宋体" w:hAnsi="宋体" w:eastAsia="宋体"/>
          <w:color w:val="000000" w:themeColor="text1"/>
          <w:sz w:val="22"/>
          <w:szCs w:val="22"/>
          <w:highlight w:val="none"/>
          <w14:textFill>
            <w14:solidFill>
              <w14:schemeClr w14:val="tx1"/>
            </w14:solidFill>
          </w14:textFill>
        </w:rPr>
        <w:t>（六）合同的授予</w:t>
      </w:r>
      <w:bookmarkEnd w:id="115"/>
      <w:bookmarkEnd w:id="116"/>
      <w:bookmarkEnd w:id="117"/>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18" w:name="_Toc427232331"/>
      <w:bookmarkStart w:id="119" w:name="_Toc441844089"/>
      <w:bookmarkStart w:id="120" w:name="_Toc32616"/>
      <w:r>
        <w:rPr>
          <w:rFonts w:ascii="宋体" w:hAnsi="宋体"/>
          <w:b/>
          <w:bCs/>
          <w:color w:val="000000" w:themeColor="text1"/>
          <w:sz w:val="22"/>
          <w:szCs w:val="22"/>
          <w:highlight w:val="none"/>
          <w14:textFill>
            <w14:solidFill>
              <w14:schemeClr w14:val="tx1"/>
            </w14:solidFill>
          </w14:textFill>
        </w:rPr>
        <w:t>合同授予标准</w:t>
      </w:r>
      <w:bookmarkEnd w:id="118"/>
      <w:bookmarkEnd w:id="119"/>
      <w:bookmarkEnd w:id="120"/>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30.1 招标人按评标结果，在推荐的中标候选人依法确定中标人，并将合同授予之。</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21" w:name="_Toc441844090"/>
      <w:bookmarkStart w:id="122" w:name="_Toc6558"/>
      <w:bookmarkStart w:id="123" w:name="_Toc321917131"/>
      <w:bookmarkStart w:id="124" w:name="_Toc326689400"/>
      <w:bookmarkStart w:id="125" w:name="_Toc401738073"/>
      <w:bookmarkStart w:id="126" w:name="_Toc395863102"/>
      <w:bookmarkStart w:id="127" w:name="_Toc326689490"/>
      <w:bookmarkStart w:id="128" w:name="_Toc321994755"/>
      <w:bookmarkStart w:id="129" w:name="_Toc427232334"/>
      <w:r>
        <w:rPr>
          <w:rFonts w:ascii="宋体" w:hAnsi="宋体"/>
          <w:b/>
          <w:bCs/>
          <w:color w:val="000000" w:themeColor="text1"/>
          <w:sz w:val="22"/>
          <w:szCs w:val="22"/>
          <w:highlight w:val="none"/>
          <w14:textFill>
            <w14:solidFill>
              <w14:schemeClr w14:val="tx1"/>
            </w14:solidFill>
          </w14:textFill>
        </w:rPr>
        <w:t>接受和拒绝任何或所有投标的权利</w:t>
      </w:r>
      <w:bookmarkEnd w:id="121"/>
      <w:bookmarkEnd w:id="122"/>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bookmarkStart w:id="130" w:name="_Toc321994754"/>
      <w:bookmarkStart w:id="131" w:name="_Toc326689399"/>
      <w:bookmarkStart w:id="132" w:name="_Toc395863101"/>
      <w:bookmarkStart w:id="133" w:name="_Toc427232333"/>
      <w:bookmarkStart w:id="134" w:name="_Toc326689489"/>
      <w:bookmarkStart w:id="135" w:name="_Toc321917130"/>
      <w:bookmarkStart w:id="136" w:name="_Toc401738072"/>
      <w:bookmarkStart w:id="137" w:name="_Toc441844091"/>
      <w:r>
        <w:rPr>
          <w:rFonts w:ascii="宋体" w:eastAsia="宋体"/>
          <w:color w:val="000000" w:themeColor="text1"/>
          <w:sz w:val="22"/>
          <w:szCs w:val="22"/>
          <w:highlight w:val="none"/>
          <w14:textFill>
            <w14:solidFill>
              <w14:schemeClr w14:val="tx1"/>
            </w14:solidFill>
          </w14:textFill>
        </w:rPr>
        <w:t>31.1招标人在确定中标人之前，有权</w:t>
      </w:r>
      <w:bookmarkEnd w:id="130"/>
      <w:bookmarkEnd w:id="131"/>
      <w:bookmarkEnd w:id="132"/>
      <w:bookmarkEnd w:id="133"/>
      <w:bookmarkEnd w:id="134"/>
      <w:bookmarkEnd w:id="135"/>
      <w:bookmarkEnd w:id="136"/>
      <w:r>
        <w:rPr>
          <w:rFonts w:ascii="宋体" w:eastAsia="宋体"/>
          <w:color w:val="000000" w:themeColor="text1"/>
          <w:sz w:val="22"/>
          <w:szCs w:val="22"/>
          <w:highlight w:val="none"/>
          <w14:textFill>
            <w14:solidFill>
              <w14:schemeClr w14:val="tx1"/>
            </w14:solidFill>
          </w14:textFill>
        </w:rPr>
        <w:t>拒绝不合格的投标。</w:t>
      </w:r>
      <w:bookmarkEnd w:id="137"/>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31.2 招标代理机构和招标人保留在授标之前任何时候接受或拒绝任何投标，以及宣布招标程序无效或拒绝所有投标的权利，对受影响的投标人不承担任何责任。</w:t>
      </w:r>
      <w:bookmarkEnd w:id="123"/>
      <w:bookmarkEnd w:id="124"/>
      <w:bookmarkEnd w:id="125"/>
      <w:bookmarkEnd w:id="126"/>
      <w:bookmarkEnd w:id="127"/>
      <w:bookmarkEnd w:id="128"/>
      <w:bookmarkEnd w:id="129"/>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 xml:space="preserve">31.3 </w:t>
      </w:r>
      <w:r>
        <w:rPr>
          <w:rFonts w:hint="eastAsia" w:ascii="宋体" w:eastAsia="宋体"/>
          <w:color w:val="000000" w:themeColor="text1"/>
          <w:sz w:val="22"/>
          <w:szCs w:val="22"/>
          <w:highlight w:val="none"/>
          <w14:textFill>
            <w14:solidFill>
              <w14:schemeClr w14:val="tx1"/>
            </w14:solidFill>
          </w14:textFill>
        </w:rPr>
        <w:t>因不可抗力或自身原因不能履行合同的、不按要求与招标人签订合同、中标人放弃中标、中标资格被依法确认无效的，招标</w:t>
      </w:r>
      <w:r>
        <w:rPr>
          <w:rFonts w:ascii="宋体" w:eastAsia="宋体"/>
          <w:color w:val="000000" w:themeColor="text1"/>
          <w:sz w:val="22"/>
          <w:szCs w:val="22"/>
          <w:highlight w:val="none"/>
          <w14:textFill>
            <w14:solidFill>
              <w14:schemeClr w14:val="tx1"/>
            </w14:solidFill>
          </w14:textFill>
        </w:rPr>
        <w:t>人可以按照中标候选人名单排序依次确定其他中标候选人为中标人或重新招标。</w:t>
      </w:r>
    </w:p>
    <w:p>
      <w:pPr>
        <w:pStyle w:val="83"/>
        <w:numPr>
          <w:ilvl w:val="0"/>
          <w:numId w:val="2"/>
        </w:numPr>
        <w:spacing w:line="360" w:lineRule="auto"/>
        <w:ind w:left="0" w:firstLine="0" w:firstLineChars="0"/>
        <w:outlineLvl w:val="2"/>
        <w:rPr>
          <w:rFonts w:ascii="宋体" w:hAnsi="宋体"/>
          <w:color w:val="000000" w:themeColor="text1"/>
          <w:sz w:val="22"/>
          <w:szCs w:val="22"/>
          <w:highlight w:val="none"/>
          <w14:textFill>
            <w14:solidFill>
              <w14:schemeClr w14:val="tx1"/>
            </w14:solidFill>
          </w14:textFill>
        </w:rPr>
      </w:pPr>
      <w:bookmarkStart w:id="138" w:name="_Toc441844093"/>
      <w:bookmarkStart w:id="139" w:name="_Toc427232337"/>
      <w:bookmarkStart w:id="140" w:name="_Toc33540127"/>
      <w:bookmarkStart w:id="141" w:name="_Toc25150"/>
      <w:r>
        <w:rPr>
          <w:rFonts w:ascii="宋体" w:hAnsi="宋体"/>
          <w:b/>
          <w:bCs/>
          <w:color w:val="000000" w:themeColor="text1"/>
          <w:sz w:val="22"/>
          <w:szCs w:val="22"/>
          <w:highlight w:val="none"/>
          <w14:textFill>
            <w14:solidFill>
              <w14:schemeClr w14:val="tx1"/>
            </w14:solidFill>
          </w14:textFill>
        </w:rPr>
        <w:t>履约</w:t>
      </w:r>
      <w:bookmarkEnd w:id="138"/>
      <w:bookmarkEnd w:id="139"/>
      <w:r>
        <w:rPr>
          <w:rFonts w:hint="eastAsia" w:ascii="宋体" w:hAnsi="宋体"/>
          <w:b/>
          <w:bCs/>
          <w:color w:val="000000" w:themeColor="text1"/>
          <w:sz w:val="22"/>
          <w:szCs w:val="22"/>
          <w:highlight w:val="none"/>
          <w14:textFill>
            <w14:solidFill>
              <w14:schemeClr w14:val="tx1"/>
            </w14:solidFill>
          </w14:textFill>
        </w:rPr>
        <w:t>担保</w:t>
      </w:r>
      <w:bookmarkEnd w:id="140"/>
      <w:r>
        <w:rPr>
          <w:rFonts w:hint="eastAsia" w:ascii="宋体" w:hAnsi="宋体"/>
          <w:b/>
          <w:bCs/>
          <w:color w:val="000000" w:themeColor="text1"/>
          <w:sz w:val="22"/>
          <w:szCs w:val="22"/>
          <w:highlight w:val="none"/>
          <w14:textFill>
            <w14:solidFill>
              <w14:schemeClr w14:val="tx1"/>
            </w14:solidFill>
          </w14:textFill>
        </w:rPr>
        <w:t>（本项目不设履约担保）。</w:t>
      </w:r>
      <w:bookmarkEnd w:id="141"/>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42" w:name="_Toc427232338"/>
      <w:bookmarkStart w:id="143" w:name="_Toc441844094"/>
      <w:bookmarkStart w:id="144" w:name="_Toc3719"/>
      <w:r>
        <w:rPr>
          <w:rFonts w:ascii="宋体" w:hAnsi="宋体"/>
          <w:b/>
          <w:bCs/>
          <w:color w:val="000000" w:themeColor="text1"/>
          <w:sz w:val="22"/>
          <w:szCs w:val="22"/>
          <w:highlight w:val="none"/>
          <w14:textFill>
            <w14:solidFill>
              <w14:schemeClr w14:val="tx1"/>
            </w14:solidFill>
          </w14:textFill>
        </w:rPr>
        <w:t>合同协议书的签订</w:t>
      </w:r>
      <w:bookmarkEnd w:id="142"/>
      <w:bookmarkEnd w:id="143"/>
      <w:bookmarkEnd w:id="144"/>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33.1 招标人与中标人必须在中标通知书发出之日起十日内，按照招标文件和中标人的投标文件及其澄清文件等订立书面合同，招标人和中标人不得再行订立背离合同实质性内容的其他协议。</w:t>
      </w:r>
    </w:p>
    <w:p>
      <w:pPr>
        <w:spacing w:line="360" w:lineRule="auto"/>
        <w:ind w:left="565" w:hanging="565" w:hangingChars="257"/>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33.2 “招标文件”、中标人的“投标文件”及其澄清文件等，</w:t>
      </w:r>
      <w:r>
        <w:rPr>
          <w:rFonts w:hint="eastAsia" w:ascii="宋体" w:hAnsi="宋体"/>
          <w:color w:val="000000" w:themeColor="text1"/>
          <w:sz w:val="22"/>
          <w:szCs w:val="22"/>
          <w:highlight w:val="none"/>
          <w:lang w:eastAsia="zh-CN"/>
          <w14:textFill>
            <w14:solidFill>
              <w14:schemeClr w14:val="tx1"/>
            </w14:solidFill>
          </w14:textFill>
        </w:rPr>
        <w:t>均为签订合同的依据</w:t>
      </w:r>
      <w:r>
        <w:rPr>
          <w:rFonts w:ascii="宋体" w:hAnsi="宋体"/>
          <w:color w:val="000000" w:themeColor="text1"/>
          <w:sz w:val="22"/>
          <w:szCs w:val="22"/>
          <w:highlight w:val="none"/>
          <w14:textFill>
            <w14:solidFill>
              <w14:schemeClr w14:val="tx1"/>
            </w14:solidFill>
          </w14:textFill>
        </w:rPr>
        <w:t>。</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45" w:name="_Toc441844095"/>
      <w:bookmarkStart w:id="146" w:name="_Toc427232339"/>
      <w:bookmarkStart w:id="147" w:name="_Toc21343"/>
      <w:r>
        <w:rPr>
          <w:rFonts w:ascii="宋体" w:hAnsi="宋体"/>
          <w:b/>
          <w:bCs/>
          <w:color w:val="000000" w:themeColor="text1"/>
          <w:sz w:val="22"/>
          <w:szCs w:val="22"/>
          <w:highlight w:val="none"/>
          <w14:textFill>
            <w14:solidFill>
              <w14:schemeClr w14:val="tx1"/>
            </w14:solidFill>
          </w14:textFill>
        </w:rPr>
        <w:t>其他</w:t>
      </w:r>
      <w:bookmarkEnd w:id="145"/>
      <w:bookmarkEnd w:id="146"/>
      <w:bookmarkEnd w:id="147"/>
    </w:p>
    <w:p>
      <w:pPr>
        <w:pStyle w:val="84"/>
        <w:spacing w:line="360" w:lineRule="auto"/>
        <w:ind w:left="550" w:hanging="550" w:hangingChars="25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34.1 如投标人提供虚假材料谋取中标的，或者采取不正当手段诋毁、排挤其他投标人的，以及与其他的投标人恶意串通的，我公司将严肃处理，并保留追究其责任的权利。</w:t>
      </w:r>
    </w:p>
    <w:p>
      <w:pPr>
        <w:pStyle w:val="83"/>
        <w:numPr>
          <w:ilvl w:val="0"/>
          <w:numId w:val="2"/>
        </w:numPr>
        <w:spacing w:line="360" w:lineRule="auto"/>
        <w:ind w:left="0" w:firstLine="0" w:firstLineChars="0"/>
        <w:outlineLvl w:val="2"/>
        <w:rPr>
          <w:rFonts w:ascii="宋体" w:hAnsi="宋体"/>
          <w:b/>
          <w:bCs/>
          <w:color w:val="000000" w:themeColor="text1"/>
          <w:sz w:val="22"/>
          <w:szCs w:val="22"/>
          <w:highlight w:val="none"/>
          <w14:textFill>
            <w14:solidFill>
              <w14:schemeClr w14:val="tx1"/>
            </w14:solidFill>
          </w14:textFill>
        </w:rPr>
      </w:pPr>
      <w:bookmarkStart w:id="148" w:name="_Toc427232340"/>
      <w:bookmarkStart w:id="149" w:name="_Toc441844096"/>
      <w:bookmarkStart w:id="150" w:name="_Toc21290"/>
      <w:r>
        <w:rPr>
          <w:rFonts w:ascii="宋体" w:hAnsi="宋体"/>
          <w:b/>
          <w:bCs/>
          <w:color w:val="000000" w:themeColor="text1"/>
          <w:sz w:val="22"/>
          <w:szCs w:val="22"/>
          <w:highlight w:val="none"/>
          <w14:textFill>
            <w14:solidFill>
              <w14:schemeClr w14:val="tx1"/>
            </w14:solidFill>
          </w14:textFill>
        </w:rPr>
        <w:t>招标文件的解释权</w:t>
      </w:r>
      <w:bookmarkEnd w:id="148"/>
      <w:bookmarkEnd w:id="149"/>
      <w:bookmarkEnd w:id="150"/>
    </w:p>
    <w:p>
      <w:pPr>
        <w:widowControl/>
        <w:spacing w:line="360" w:lineRule="auto"/>
        <w:jc w:val="lef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35.1 本招标文件的解释权属</w:t>
      </w:r>
      <w:r>
        <w:rPr>
          <w:rFonts w:hint="eastAsia" w:ascii="宋体" w:hAnsi="宋体"/>
          <w:color w:val="000000" w:themeColor="text1"/>
          <w:sz w:val="22"/>
          <w:szCs w:val="22"/>
          <w:highlight w:val="none"/>
          <w14:textFill>
            <w14:solidFill>
              <w14:schemeClr w14:val="tx1"/>
            </w14:solidFill>
          </w14:textFill>
        </w:rPr>
        <w:t>招标人或招标代理机构</w:t>
      </w:r>
      <w:r>
        <w:rPr>
          <w:rFonts w:ascii="宋体" w:hAnsi="宋体"/>
          <w:color w:val="000000" w:themeColor="text1"/>
          <w:sz w:val="22"/>
          <w:szCs w:val="22"/>
          <w:highlight w:val="none"/>
          <w14:textFill>
            <w14:solidFill>
              <w14:schemeClr w14:val="tx1"/>
            </w14:solidFill>
          </w14:textFill>
        </w:rPr>
        <w:t>。</w:t>
      </w: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bookmarkStart w:id="151" w:name="_Toc441844097"/>
      <w:r>
        <w:rPr>
          <w:rFonts w:ascii="宋体" w:hAnsi="宋体"/>
          <w:color w:val="000000" w:themeColor="text1"/>
          <w:sz w:val="22"/>
          <w:szCs w:val="22"/>
          <w:highlight w:val="none"/>
          <w14:textFill>
            <w14:solidFill>
              <w14:schemeClr w14:val="tx1"/>
            </w14:solidFill>
          </w14:textFill>
        </w:rPr>
        <w:br w:type="page"/>
      </w:r>
    </w:p>
    <w:p>
      <w:pPr>
        <w:widowControl/>
        <w:adjustRightInd w:val="0"/>
        <w:snapToGrid w:val="0"/>
        <w:spacing w:line="600" w:lineRule="exact"/>
        <w:jc w:val="left"/>
        <w:rPr>
          <w:rFonts w:ascii="宋体" w:hAnsi="宋体" w:cs="宋体"/>
          <w:b/>
          <w:bCs/>
          <w:color w:val="000000" w:themeColor="text1"/>
          <w:sz w:val="24"/>
          <w:highlight w:val="none"/>
          <w14:textFill>
            <w14:solidFill>
              <w14:schemeClr w14:val="tx1"/>
            </w14:solidFill>
          </w14:textFill>
        </w:rPr>
      </w:pPr>
      <w:r>
        <w:rPr>
          <w:rFonts w:hint="eastAsia" w:ascii="宋体" w:hAnsi="宋体" w:cs="宋体"/>
          <w:b/>
          <w:bCs/>
          <w:color w:val="000000" w:themeColor="text1"/>
          <w:sz w:val="24"/>
          <w:highlight w:val="none"/>
          <w14:textFill>
            <w14:solidFill>
              <w14:schemeClr w14:val="tx1"/>
            </w14:solidFill>
          </w14:textFill>
        </w:rPr>
        <w:t>附件一：竞争性谈判和单一来源流程及定标原则</w:t>
      </w:r>
    </w:p>
    <w:p>
      <w:pPr>
        <w:widowControl/>
        <w:adjustRightInd w:val="0"/>
        <w:snapToGrid w:val="0"/>
        <w:spacing w:line="600" w:lineRule="exact"/>
        <w:ind w:firstLine="442" w:firstLineChars="200"/>
        <w:jc w:val="left"/>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sz w:val="22"/>
          <w:szCs w:val="22"/>
          <w:highlight w:val="none"/>
          <w14:textFill>
            <w14:solidFill>
              <w14:schemeClr w14:val="tx1"/>
            </w14:solidFill>
          </w14:textFill>
        </w:rPr>
        <w:t>1谈判过程</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1.1由招标人组织三人或以上形成谈判小组，对已通过招标文件有效性评审的投标人进行谈判。</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1.2谈判小组根据招标文件规定的程序、评定成交的标准等事项与实质性响应招标文件要求的供应商进行谈判。</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1.3谈判小组所有成员应当集中与单一供应商（以有效投标人签到顺序为准）分别进行谈判，并给予所有参加谈判的有效投标人平等的谈判机会（一轮或多轮，不超过三轮，具体谈判轮次由谈判小组视情况决定）。</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1.4在谈判过程中，谈判小组可以根据招标文件和谈判情况实质性变动采购需求中的技术、服务要求以及合同草案条款，但不得变动招标文件中的其他内容。实质性变动的内容，须经招标人代表确认。对招标文件作出实质性变动是招标文件的有效组成部分，谈判小组应当及时以书面形式同时通知所有参加谈判的有效投标人。</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1.5在谈判中，谈判小组及有关当事人应当严格遵守保密原则，任何人不得透露与谈判有关的其他响应供应商的技术资料、价格和其他信息。</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1.6在谈判中，谈判小组发现投标人的报价明显低于其他供应商的报价，使得其报价可能低于其个别成本的，应当要求该投标人作出书面说明并提供相关证明材料。投标人不能作出合理说明或者不能提供相关证明材料的，由谈判小组认定该供应商以低于成本报价竞标，应当否决其报价。</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1.7谈判结束后，所有作出实质性响应的有效投标人应在规定的时间内集中提交最后报价（最后报价时间视谈判进程由谈判小组决定），最后报价是投标人投标文件的有效组成部分。</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1.8修正误差的原则如下：</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1.8.1投标文件中的大写金额和小写金额不一致的，以大写金额为准；</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1.8.2总价金额与按单价汇总金额不一致的，以单价金额计算结果为准；单价金额小数点有明显错位的，应以总价为准，并修改单价；</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1.8.3对不同文字文本投标文件的解释发生质疑的，以中文文本为准；</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1.9谈判小组按上述修正误差的原则调整的价格对其有效投标人具有约束力。如果有效投标人不接受修正后的价格，其报价将被拒绝。</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1.10评审报告应当由谈判小组全体人员签字认可。谈判小组成员对评审报告有质疑的，谈判小组按照少数服从多数的原则推荐成交候选人，采购程序继续进行。对评审报告有质疑的谈判小组成员，应当在报告上签署不同意见并说明理由，由谈判小组书面记录相关情况。谈判小组成员拒绝在报告上签字又不书面说明其不同意见和理由的，视为同意评审报告。</w:t>
      </w:r>
    </w:p>
    <w:p>
      <w:pPr>
        <w:widowControl/>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1.11评审结束，招标人确定成交候选人后，招标代理机构和招标人将在规定的媒体公告。投标人如对评审结果有异议，应于法律法规规定的期间以书面形式提出。若在法律法规规定期内未提出异议，则视为无异议或放弃异议权。</w:t>
      </w:r>
    </w:p>
    <w:p>
      <w:pPr>
        <w:pStyle w:val="366"/>
        <w:tabs>
          <w:tab w:val="left" w:pos="1215"/>
          <w:tab w:val="left" w:pos="1216"/>
        </w:tabs>
        <w:autoSpaceDE w:val="0"/>
        <w:autoSpaceDN w:val="0"/>
        <w:adjustRightInd w:val="0"/>
        <w:snapToGrid w:val="0"/>
        <w:spacing w:line="600" w:lineRule="exact"/>
        <w:ind w:firstLine="442"/>
        <w:jc w:val="left"/>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sz w:val="22"/>
          <w:szCs w:val="22"/>
          <w:highlight w:val="none"/>
          <w14:textFill>
            <w14:solidFill>
              <w14:schemeClr w14:val="tx1"/>
            </w14:solidFill>
          </w14:textFill>
        </w:rPr>
        <w:t>2.评定成交的评审方法和标准</w:t>
      </w:r>
    </w:p>
    <w:p>
      <w:pPr>
        <w:adjustRightInd w:val="0"/>
        <w:snapToGrid w:val="0"/>
        <w:spacing w:line="600" w:lineRule="exact"/>
        <w:ind w:firstLine="442" w:firstLineChars="200"/>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sz w:val="22"/>
          <w:szCs w:val="22"/>
          <w:highlight w:val="none"/>
          <w14:textFill>
            <w14:solidFill>
              <w14:schemeClr w14:val="tx1"/>
            </w14:solidFill>
          </w14:textFill>
        </w:rPr>
        <w:t>2.1竞争性谈判定标原则（如有效投标人只有两家的情况）：</w:t>
      </w:r>
    </w:p>
    <w:p>
      <w:pPr>
        <w:tabs>
          <w:tab w:val="left" w:pos="1767"/>
        </w:tabs>
        <w:autoSpaceDE w:val="0"/>
        <w:autoSpaceDN w:val="0"/>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l.1本项目采取竞争性谈判方式确定成交单位，即在质量和服务均能满足招标文件实质性响应要求的前提下，以提出最低报价（指修正及价格扣除后的价格，即评标价）的有效投标人作为成交单位。按照最后报价由低到高的顺序推荐两名成交候选人。</w:t>
      </w:r>
    </w:p>
    <w:p>
      <w:pPr>
        <w:pStyle w:val="7"/>
        <w:adjustRightInd w:val="0"/>
        <w:snapToGrid w:val="0"/>
        <w:spacing w:line="600" w:lineRule="exact"/>
        <w:ind w:firstLine="440" w:firstLineChars="200"/>
        <w:rPr>
          <w:rFonts w:ascii="宋体" w:hAnsi="宋体" w:cs="宋体"/>
          <w:color w:val="000000" w:themeColor="text1"/>
          <w:sz w:val="22"/>
          <w:szCs w:val="22"/>
          <w:highlight w:val="none"/>
          <w:lang w:val="en-US"/>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2.1.2如出现报价相同的情况下，则通过抽签的形式来决定成交</w:t>
      </w:r>
      <w:r>
        <w:rPr>
          <w:rFonts w:hint="eastAsia" w:hAnsi="宋体" w:cs="宋体"/>
          <w:color w:val="000000" w:themeColor="text1"/>
          <w:sz w:val="22"/>
          <w:szCs w:val="22"/>
          <w:highlight w:val="none"/>
          <w14:textFill>
            <w14:solidFill>
              <w14:schemeClr w14:val="tx1"/>
            </w14:solidFill>
          </w14:textFill>
        </w:rPr>
        <w:t>中标单位</w:t>
      </w:r>
      <w:r>
        <w:rPr>
          <w:rFonts w:hint="eastAsia" w:ascii="宋体" w:hAnsi="宋体" w:cs="宋体"/>
          <w:color w:val="000000" w:themeColor="text1"/>
          <w:sz w:val="22"/>
          <w:szCs w:val="22"/>
          <w:highlight w:val="none"/>
          <w14:textFill>
            <w14:solidFill>
              <w14:schemeClr w14:val="tx1"/>
            </w14:solidFill>
          </w14:textFill>
        </w:rPr>
        <w:t>。</w:t>
      </w:r>
    </w:p>
    <w:p>
      <w:pPr>
        <w:tabs>
          <w:tab w:val="left" w:pos="1166"/>
        </w:tabs>
        <w:autoSpaceDE w:val="0"/>
        <w:autoSpaceDN w:val="0"/>
        <w:adjustRightInd w:val="0"/>
        <w:snapToGrid w:val="0"/>
        <w:spacing w:line="600" w:lineRule="exact"/>
        <w:ind w:firstLine="442" w:firstLineChars="200"/>
        <w:jc w:val="left"/>
        <w:rPr>
          <w:rFonts w:ascii="宋体" w:hAnsi="宋体" w:cs="宋体"/>
          <w:b/>
          <w:bCs/>
          <w:color w:val="000000" w:themeColor="text1"/>
          <w:sz w:val="22"/>
          <w:szCs w:val="22"/>
          <w:highlight w:val="none"/>
          <w14:textFill>
            <w14:solidFill>
              <w14:schemeClr w14:val="tx1"/>
            </w14:solidFill>
          </w14:textFill>
        </w:rPr>
      </w:pPr>
    </w:p>
    <w:p>
      <w:pPr>
        <w:tabs>
          <w:tab w:val="left" w:pos="1166"/>
        </w:tabs>
        <w:autoSpaceDE w:val="0"/>
        <w:autoSpaceDN w:val="0"/>
        <w:adjustRightInd w:val="0"/>
        <w:snapToGrid w:val="0"/>
        <w:spacing w:line="600" w:lineRule="exact"/>
        <w:ind w:firstLine="442" w:firstLineChars="200"/>
        <w:jc w:val="left"/>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sz w:val="22"/>
          <w:szCs w:val="22"/>
          <w:highlight w:val="none"/>
          <w14:textFill>
            <w14:solidFill>
              <w14:schemeClr w14:val="tx1"/>
            </w14:solidFill>
          </w14:textFill>
        </w:rPr>
        <w:t>2.2单一来源定标原则（如有效投标人只有一家的情况）：</w:t>
      </w:r>
    </w:p>
    <w:p>
      <w:pPr>
        <w:tabs>
          <w:tab w:val="left" w:pos="1700"/>
        </w:tabs>
        <w:autoSpaceDE w:val="0"/>
        <w:autoSpaceDN w:val="0"/>
        <w:adjustRightInd w:val="0"/>
        <w:snapToGrid w:val="0"/>
        <w:spacing w:line="600" w:lineRule="exact"/>
        <w:ind w:firstLine="440" w:firstLineChars="200"/>
        <w:jc w:val="lef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2.2.1本项目由谈判小组与有效投标人商定合理的成交价格并保证采购项目质量的前提下，推荐成交候选人。</w:t>
      </w:r>
    </w:p>
    <w:p>
      <w:pPr>
        <w:spacing w:line="360" w:lineRule="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2.2.2谈判小组认为有效投标人的投标报价或者某些分项报价明显不合理或者低于成本，有可能影响服务质量和不能诚信履约的，有效投标人应当在谈判小组发出投标报价澄清要求的时间内提供书面文件予以解释说明，并提交相关证明文件，并由有效投标人法人代表或授权代表当场签字后生效，否则，谈判小组可以评定该有效投标人为无效投标报价，并取消该有效投标人的成交候选资格。</w:t>
      </w:r>
    </w:p>
    <w:p>
      <w:pP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br w:type="page"/>
      </w:r>
    </w:p>
    <w:p>
      <w:pPr>
        <w:widowControl/>
        <w:adjustRightInd w:val="0"/>
        <w:snapToGrid w:val="0"/>
        <w:spacing w:line="600" w:lineRule="exact"/>
        <w:jc w:val="left"/>
        <w:rPr>
          <w:rFonts w:ascii="宋体" w:hAnsi="宋体" w:cs="宋体"/>
          <w:b/>
          <w:bCs/>
          <w:color w:val="000000" w:themeColor="text1"/>
          <w:sz w:val="24"/>
          <w:highlight w:val="none"/>
          <w14:textFill>
            <w14:solidFill>
              <w14:schemeClr w14:val="tx1"/>
            </w14:solidFill>
          </w14:textFill>
        </w:rPr>
      </w:pPr>
      <w:bookmarkStart w:id="152" w:name="_Toc33540131"/>
      <w:r>
        <w:rPr>
          <w:rFonts w:hint="eastAsia" w:ascii="宋体" w:hAnsi="宋体" w:cs="宋体"/>
          <w:b/>
          <w:bCs/>
          <w:color w:val="000000" w:themeColor="text1"/>
          <w:sz w:val="24"/>
          <w:highlight w:val="none"/>
          <w14:textFill>
            <w14:solidFill>
              <w14:schemeClr w14:val="tx1"/>
            </w14:solidFill>
          </w14:textFill>
        </w:rPr>
        <w:t>附件二 投标担保函格式</w:t>
      </w:r>
      <w:bookmarkEnd w:id="152"/>
    </w:p>
    <w:p>
      <w:pPr>
        <w:spacing w:line="400" w:lineRule="exact"/>
        <w:ind w:firstLine="560" w:firstLineChars="200"/>
        <w:jc w:val="center"/>
        <w:rPr>
          <w:rFonts w:hint="eastAsia" w:ascii="宋体" w:hAnsi="宋体" w:cs="黑体"/>
          <w:bCs/>
          <w:color w:val="000000" w:themeColor="text1"/>
          <w:kern w:val="44"/>
          <w:sz w:val="28"/>
          <w:szCs w:val="28"/>
          <w:highlight w:val="none"/>
          <w14:textFill>
            <w14:solidFill>
              <w14:schemeClr w14:val="tx1"/>
            </w14:solidFill>
          </w14:textFill>
        </w:rPr>
      </w:pPr>
    </w:p>
    <w:p>
      <w:pPr>
        <w:spacing w:line="400" w:lineRule="exact"/>
        <w:ind w:firstLine="560" w:firstLineChars="200"/>
        <w:jc w:val="center"/>
        <w:rPr>
          <w:rFonts w:hint="eastAsia" w:ascii="宋体" w:hAnsi="宋体" w:cs="黑体"/>
          <w:bCs/>
          <w:color w:val="000000" w:themeColor="text1"/>
          <w:kern w:val="44"/>
          <w:sz w:val="28"/>
          <w:szCs w:val="28"/>
          <w:highlight w:val="none"/>
          <w14:textFill>
            <w14:solidFill>
              <w14:schemeClr w14:val="tx1"/>
            </w14:solidFill>
          </w14:textFill>
        </w:rPr>
      </w:pPr>
      <w:r>
        <w:rPr>
          <w:rFonts w:hint="eastAsia" w:ascii="宋体" w:hAnsi="宋体" w:cs="黑体"/>
          <w:bCs/>
          <w:color w:val="000000" w:themeColor="text1"/>
          <w:kern w:val="44"/>
          <w:sz w:val="28"/>
          <w:szCs w:val="28"/>
          <w:highlight w:val="none"/>
          <w14:textFill>
            <w14:solidFill>
              <w14:schemeClr w14:val="tx1"/>
            </w14:solidFill>
          </w14:textFill>
        </w:rPr>
        <w:t>投标银行保函格式</w:t>
      </w:r>
    </w:p>
    <w:p>
      <w:pPr>
        <w:spacing w:line="400" w:lineRule="exact"/>
        <w:ind w:firstLine="560" w:firstLineChars="200"/>
        <w:jc w:val="center"/>
        <w:rPr>
          <w:rFonts w:ascii="宋体" w:hAnsi="宋体" w:cs="黑体"/>
          <w:bCs/>
          <w:color w:val="000000" w:themeColor="text1"/>
          <w:kern w:val="44"/>
          <w:sz w:val="28"/>
          <w:szCs w:val="28"/>
          <w:highlight w:val="none"/>
          <w14:textFill>
            <w14:solidFill>
              <w14:schemeClr w14:val="tx1"/>
            </w14:solidFill>
          </w14:textFill>
        </w:rPr>
      </w:pPr>
    </w:p>
    <w:p>
      <w:pPr>
        <w:spacing w:line="400" w:lineRule="exact"/>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（招标人名称）：</w:t>
      </w:r>
    </w:p>
    <w:p>
      <w:pPr>
        <w:spacing w:line="400" w:lineRule="exact"/>
        <w:rPr>
          <w:rFonts w:ascii="宋体" w:hAnsi="宋体" w:cs="Times New Roman"/>
          <w:color w:val="000000" w:themeColor="text1"/>
          <w:highlight w:val="none"/>
          <w14:textFill>
            <w14:solidFill>
              <w14:schemeClr w14:val="tx1"/>
            </w14:solidFill>
          </w14:textFill>
        </w:rPr>
      </w:pPr>
    </w:p>
    <w:p>
      <w:pPr>
        <w:spacing w:line="400" w:lineRule="exact"/>
        <w:ind w:firstLine="420" w:firstLineChars="200"/>
        <w:rPr>
          <w:rFonts w:ascii="宋体" w:hAnsi="宋体" w:cs="Times New Roman"/>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鉴于</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（投标人名称）（以下称</w:t>
      </w:r>
      <w:r>
        <w:rPr>
          <w:rFonts w:hint="eastAsia" w:ascii="宋体" w:hAnsi="宋体" w:cs="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）于</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日参加</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（项目名称）的投标，</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（担保人名称，以下简称</w:t>
      </w:r>
      <w:r>
        <w:rPr>
          <w:rFonts w:hint="eastAsia" w:ascii="宋体" w:hAnsi="宋体" w:cs="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我方</w:t>
      </w:r>
      <w:r>
        <w:rPr>
          <w:rFonts w:hint="eastAsia" w:ascii="宋体" w:hAnsi="宋体" w:cs="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）无条件地、不可撤销地保证：</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若投标人在投标有效期内撤销投标文件，中标后无正当理由不与招标人订立合同</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，在签订合同时向招标人提出附加条件，不按照招标文件要求提交履约保证金</w:t>
      </w:r>
      <w:r>
        <w:rPr>
          <w:rFonts w:hint="eastAsia" w:ascii="宋体" w:hAnsi="宋体"/>
          <w:color w:val="000000" w:themeColor="text1"/>
          <w:highlight w:val="none"/>
          <w:lang w:eastAsia="zh-CN"/>
          <w14:textFill>
            <w14:solidFill>
              <w14:schemeClr w14:val="tx1"/>
            </w14:solidFill>
          </w14:textFill>
        </w:rPr>
        <w:t>，</w:t>
      </w:r>
      <w:r>
        <w:rPr>
          <w:rFonts w:hint="eastAsia" w:ascii="宋体" w:hAnsi="宋体"/>
          <w:color w:val="000000" w:themeColor="text1"/>
          <w:highlight w:val="none"/>
          <w14:textFill>
            <w14:solidFill>
              <w14:schemeClr w14:val="tx1"/>
            </w14:solidFill>
          </w14:textFill>
        </w:rPr>
        <w:t>或者发生招标文件明确规定可以不予退还投标</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保证金的其他情形，我方承担保证责任。收到你方书面通知后，我方在</w:t>
      </w:r>
      <w:r>
        <w:rPr>
          <w:rFonts w:ascii="宋体" w:hAnsi="宋体" w:cs="宋体"/>
          <w:color w:val="000000" w:themeColor="text1"/>
          <w:highlight w:val="none"/>
          <w14:textFill>
            <w14:solidFill>
              <w14:schemeClr w14:val="tx1"/>
            </w14:solidFill>
          </w14:textFill>
        </w:rPr>
        <w:t>7</w:t>
      </w:r>
      <w:r>
        <w:rPr>
          <w:rFonts w:hint="eastAsia" w:ascii="宋体" w:hAnsi="宋体"/>
          <w:color w:val="000000" w:themeColor="text1"/>
          <w:highlight w:val="none"/>
          <w14:textFill>
            <w14:solidFill>
              <w14:schemeClr w14:val="tx1"/>
            </w14:solidFill>
          </w14:textFill>
        </w:rPr>
        <w:t>日内向你方无条件支付人民币（大写）</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元。</w:t>
      </w:r>
    </w:p>
    <w:p>
      <w:pPr>
        <w:pStyle w:val="676"/>
        <w:shd w:val="clear" w:color="auto" w:fill="auto"/>
        <w:spacing w:before="0"/>
        <w:ind w:firstLine="520"/>
        <w:jc w:val="left"/>
        <w:rPr>
          <w:rFonts w:ascii="宋体" w:hAnsi="宋体" w:eastAsia="宋体"/>
          <w:color w:val="000000" w:themeColor="text1"/>
          <w:spacing w:val="0"/>
          <w:sz w:val="24"/>
          <w:szCs w:val="24"/>
          <w:highlight w:val="none"/>
          <w14:textFill>
            <w14:solidFill>
              <w14:schemeClr w14:val="tx1"/>
            </w14:solidFill>
          </w14:textFill>
        </w:rPr>
      </w:pPr>
      <w:r>
        <w:rPr>
          <w:rFonts w:hint="eastAsia" w:ascii="宋体" w:hAnsi="宋体" w:eastAsia="宋体" w:cs="MingLiU_HKSCS"/>
          <w:color w:val="000000" w:themeColor="text1"/>
          <w:sz w:val="24"/>
          <w:szCs w:val="24"/>
          <w:highlight w:val="none"/>
          <w14:textFill>
            <w14:solidFill>
              <w14:schemeClr w14:val="tx1"/>
            </w14:solidFill>
          </w14:textFill>
        </w:rPr>
        <w:t>本保函在投标有效期或经延长的投标有效期内保持有效。要求我方承担保证责任的通知应在上述期限内送达我方。你方延长投标有效期的决定，应通知我方。</w:t>
      </w:r>
    </w:p>
    <w:p>
      <w:pPr>
        <w:spacing w:line="400" w:lineRule="exact"/>
        <w:ind w:firstLine="420" w:firstLineChars="200"/>
        <w:rPr>
          <w:rFonts w:ascii="宋体" w:hAnsi="宋体" w:cs="Times New Roman"/>
          <w:color w:val="000000" w:themeColor="text1"/>
          <w:highlight w:val="none"/>
          <w:lang w:val="en-US"/>
          <w14:textFill>
            <w14:solidFill>
              <w14:schemeClr w14:val="tx1"/>
            </w14:solidFill>
          </w14:textFill>
        </w:rPr>
      </w:pPr>
    </w:p>
    <w:p>
      <w:pPr>
        <w:rPr>
          <w:rFonts w:ascii="宋体" w:hAnsi="宋体" w:cs="Times New Roman"/>
          <w:color w:val="000000" w:themeColor="text1"/>
          <w:highlight w:val="none"/>
          <w14:textFill>
            <w14:solidFill>
              <w14:schemeClr w14:val="tx1"/>
            </w14:solidFill>
          </w14:textFill>
        </w:rPr>
      </w:pPr>
    </w:p>
    <w:p>
      <w:pPr>
        <w:rPr>
          <w:rFonts w:ascii="宋体" w:hAnsi="宋体" w:cs="Times New Roman"/>
          <w:color w:val="000000" w:themeColor="text1"/>
          <w:highlight w:val="none"/>
          <w14:textFill>
            <w14:solidFill>
              <w14:schemeClr w14:val="tx1"/>
            </w14:solidFill>
          </w14:textFill>
        </w:rPr>
      </w:pPr>
    </w:p>
    <w:p>
      <w:pPr>
        <w:spacing w:line="360" w:lineRule="auto"/>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担保人名称：</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（盖单位章）</w:t>
      </w:r>
    </w:p>
    <w:p>
      <w:pPr>
        <w:spacing w:line="360" w:lineRule="auto"/>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法定代表人或其委托代理人：</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（签字）</w:t>
      </w:r>
    </w:p>
    <w:p>
      <w:pPr>
        <w:spacing w:line="360" w:lineRule="auto"/>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地</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址：</w:t>
      </w:r>
      <w:r>
        <w:rPr>
          <w:rFonts w:ascii="宋体" w:hAnsi="宋体" w:cs="宋体"/>
          <w:color w:val="000000" w:themeColor="text1"/>
          <w:highlight w:val="none"/>
          <w:u w:val="single"/>
          <w14:textFill>
            <w14:solidFill>
              <w14:schemeClr w14:val="tx1"/>
            </w14:solidFill>
          </w14:textFill>
        </w:rPr>
        <w:t xml:space="preserve">                                        </w:t>
      </w:r>
    </w:p>
    <w:p>
      <w:pPr>
        <w:spacing w:line="360" w:lineRule="auto"/>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邮政编码：</w:t>
      </w:r>
      <w:r>
        <w:rPr>
          <w:rFonts w:ascii="宋体" w:hAnsi="宋体" w:cs="宋体"/>
          <w:color w:val="000000" w:themeColor="text1"/>
          <w:highlight w:val="none"/>
          <w:u w:val="single"/>
          <w14:textFill>
            <w14:solidFill>
              <w14:schemeClr w14:val="tx1"/>
            </w14:solidFill>
          </w14:textFill>
        </w:rPr>
        <w:t xml:space="preserve">                                        </w:t>
      </w:r>
    </w:p>
    <w:p>
      <w:pPr>
        <w:spacing w:line="360" w:lineRule="auto"/>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电</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话：</w:t>
      </w:r>
      <w:r>
        <w:rPr>
          <w:rFonts w:ascii="宋体" w:hAnsi="宋体" w:cs="宋体"/>
          <w:color w:val="000000" w:themeColor="text1"/>
          <w:highlight w:val="none"/>
          <w:u w:val="single"/>
          <w14:textFill>
            <w14:solidFill>
              <w14:schemeClr w14:val="tx1"/>
            </w14:solidFill>
          </w14:textFill>
        </w:rPr>
        <w:t xml:space="preserve">                                        </w:t>
      </w:r>
    </w:p>
    <w:p>
      <w:pPr>
        <w:spacing w:line="360" w:lineRule="auto"/>
        <w:rPr>
          <w:rFonts w:ascii="宋体" w:hAnsi="宋体" w:cs="Times New Roman"/>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传</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真：</w:t>
      </w:r>
      <w:r>
        <w:rPr>
          <w:rFonts w:ascii="宋体" w:hAnsi="宋体" w:cs="宋体"/>
          <w:color w:val="000000" w:themeColor="text1"/>
          <w:highlight w:val="none"/>
          <w:u w:val="single"/>
          <w14:textFill>
            <w14:solidFill>
              <w14:schemeClr w14:val="tx1"/>
            </w14:solidFill>
          </w14:textFill>
        </w:rPr>
        <w:t xml:space="preserve">                                        </w:t>
      </w:r>
    </w:p>
    <w:p>
      <w:pPr>
        <w:rPr>
          <w:rFonts w:ascii="宋体" w:hAnsi="宋体" w:cs="Times New Roman"/>
          <w:color w:val="000000" w:themeColor="text1"/>
          <w:highlight w:val="none"/>
          <w14:textFill>
            <w14:solidFill>
              <w14:schemeClr w14:val="tx1"/>
            </w14:solidFill>
          </w14:textFill>
        </w:rPr>
      </w:pPr>
    </w:p>
    <w:p>
      <w:pPr>
        <w:rPr>
          <w:rFonts w:hint="eastAsia" w:ascii="宋体" w:hAns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ascii="宋体" w:hAnsi="宋体" w:cs="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pStyle w:val="7"/>
        <w:rPr>
          <w:color w:val="000000" w:themeColor="text1"/>
          <w:highlight w:val="none"/>
          <w14:textFill>
            <w14:solidFill>
              <w14:schemeClr w14:val="tx1"/>
            </w14:solidFill>
          </w14:textFill>
        </w:rPr>
      </w:pPr>
    </w:p>
    <w:p>
      <w:pPr>
        <w:rPr>
          <w:rFonts w:ascii="宋体" w:hAnsi="宋体" w:cs="Times New Roman"/>
          <w:color w:val="000000" w:themeColor="text1"/>
          <w:highlight w:val="none"/>
          <w14:textFill>
            <w14:solidFill>
              <w14:schemeClr w14:val="tx1"/>
            </w14:solidFill>
          </w14:textFill>
        </w:rPr>
      </w:pPr>
    </w:p>
    <w:p>
      <w:pPr>
        <w:spacing w:line="360" w:lineRule="auto"/>
        <w:jc w:val="left"/>
        <w:rPr>
          <w:rFonts w:ascii="宋体" w:hAnsi="宋体"/>
          <w:color w:val="000000" w:themeColor="text1"/>
          <w:sz w:val="22"/>
          <w:szCs w:val="22"/>
          <w:highlight w:val="none"/>
          <w14:textFill>
            <w14:solidFill>
              <w14:schemeClr w14:val="tx1"/>
            </w14:solidFill>
          </w14:textFill>
        </w:rPr>
      </w:pPr>
      <w:r>
        <w:rPr>
          <w:rFonts w:hint="eastAsia" w:ascii="宋体" w:hAnsi="宋体" w:cs="宋体"/>
          <w:color w:val="000000" w:themeColor="text1"/>
          <w:sz w:val="18"/>
          <w:szCs w:val="18"/>
          <w:highlight w:val="none"/>
          <w14:textFill>
            <w14:solidFill>
              <w14:schemeClr w14:val="tx1"/>
            </w14:solidFill>
          </w14:textFill>
        </w:rPr>
        <w:t>注：本保函格式只作为参考，投标人可根据当地银行及相关规定的格式填写，但主要内容须与本保函内容原则上保持一致。</w:t>
      </w:r>
    </w:p>
    <w:p>
      <w:pPr>
        <w:pStyle w:val="7"/>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ind w:left="0" w:leftChars="0" w:firstLine="0" w:firstLineChars="0"/>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ind w:left="0" w:leftChars="0"/>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4"/>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7"/>
        <w:rPr>
          <w:rFonts w:ascii="Times New Roman" w:hAnsi="Times New Roman"/>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bookmarkStart w:id="153" w:name="_Toc9855"/>
      <w:r>
        <w:rPr>
          <w:rFonts w:hint="eastAsia" w:ascii="Times New Roman" w:hAnsi="Times New Roman"/>
          <w:color w:val="000000" w:themeColor="text1"/>
          <w:highlight w:val="none"/>
          <w14:textFill>
            <w14:solidFill>
              <w14:schemeClr w14:val="tx1"/>
            </w14:solidFill>
          </w14:textFill>
        </w:rPr>
        <w:t>第三章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评标办法</w:t>
      </w:r>
      <w:bookmarkEnd w:id="151"/>
      <w:bookmarkEnd w:id="153"/>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jc w:val="center"/>
        <w:rPr>
          <w:rFonts w:ascii="Times New Roman" w:hAnsi="Times New Roman"/>
          <w:color w:val="000000" w:themeColor="text1"/>
          <w:sz w:val="44"/>
          <w:szCs w:val="44"/>
          <w:highlight w:val="none"/>
          <w14:textFill>
            <w14:solidFill>
              <w14:schemeClr w14:val="tx1"/>
            </w14:solidFill>
          </w14:textFill>
        </w:rPr>
      </w:pPr>
      <w:r>
        <w:rPr>
          <w:rFonts w:hint="eastAsia" w:ascii="Times New Roman" w:hAnsi="Times New Roman"/>
          <w:color w:val="000000" w:themeColor="text1"/>
          <w:sz w:val="44"/>
          <w:szCs w:val="44"/>
          <w:highlight w:val="none"/>
          <w14:textFill>
            <w14:solidFill>
              <w14:schemeClr w14:val="tx1"/>
            </w14:solidFill>
          </w14:textFill>
        </w:rPr>
        <w:t>无</w:t>
      </w: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5"/>
        <w:tabs>
          <w:tab w:val="left" w:pos="0"/>
          <w:tab w:val="clear" w:pos="1440"/>
        </w:tabs>
        <w:ind w:left="0" w:firstLine="0"/>
        <w:rPr>
          <w:rFonts w:ascii="宋体" w:hAnsi="宋体" w:eastAsia="宋体"/>
          <w:color w:val="000000" w:themeColor="text1"/>
          <w:sz w:val="22"/>
          <w:szCs w:val="22"/>
          <w:highlight w:val="none"/>
          <w14:textFill>
            <w14:solidFill>
              <w14:schemeClr w14:val="tx1"/>
            </w14:solidFill>
          </w14:textFill>
        </w:rPr>
        <w:sectPr>
          <w:headerReference r:id="rId8" w:type="first"/>
          <w:headerReference r:id="rId7" w:type="default"/>
          <w:pgSz w:w="11906" w:h="16838"/>
          <w:pgMar w:top="1440" w:right="1440" w:bottom="1440" w:left="1440" w:header="851" w:footer="992" w:gutter="0"/>
          <w:cols w:space="720" w:num="1"/>
          <w:titlePg/>
          <w:docGrid w:linePitch="312" w:charSpace="0"/>
        </w:sectPr>
      </w:pPr>
      <w:bookmarkStart w:id="154" w:name="_Toc441844098"/>
      <w:bookmarkStart w:id="155" w:name="_Toc425348171"/>
      <w:bookmarkStart w:id="156" w:name="_Toc396137263"/>
    </w:p>
    <w:bookmarkEnd w:id="154"/>
    <w:bookmarkEnd w:id="155"/>
    <w:bookmarkEnd w:id="156"/>
    <w:p>
      <w:pPr>
        <w:widowControl/>
        <w:jc w:val="left"/>
        <w:rPr>
          <w:rFonts w:ascii="Times New Roman" w:hAnsi="Times New Roman"/>
          <w:color w:val="000000" w:themeColor="text1"/>
          <w:sz w:val="36"/>
          <w:szCs w:val="36"/>
          <w:highlight w:val="none"/>
          <w14:textFill>
            <w14:solidFill>
              <w14:schemeClr w14:val="tx1"/>
            </w14:solidFill>
          </w14:textFill>
        </w:rPr>
      </w:pPr>
      <w:bookmarkStart w:id="157" w:name="_Toc441844109"/>
    </w:p>
    <w:p>
      <w:pPr>
        <w:widowControl/>
        <w:jc w:val="left"/>
        <w:rPr>
          <w:rFonts w:ascii="Times New Roman" w:hAnsi="Times New Roman"/>
          <w:color w:val="000000" w:themeColor="text1"/>
          <w:sz w:val="36"/>
          <w:szCs w:val="36"/>
          <w:highlight w:val="none"/>
          <w14:textFill>
            <w14:solidFill>
              <w14:schemeClr w14:val="tx1"/>
            </w14:solidFill>
          </w14:textFill>
        </w:rPr>
      </w:pPr>
    </w:p>
    <w:p>
      <w:pPr>
        <w:widowControl/>
        <w:jc w:val="left"/>
        <w:rPr>
          <w:rFonts w:ascii="Times New Roman" w:hAnsi="Times New Roman"/>
          <w:color w:val="000000" w:themeColor="text1"/>
          <w:sz w:val="36"/>
          <w:szCs w:val="36"/>
          <w:highlight w:val="none"/>
          <w14:textFill>
            <w14:solidFill>
              <w14:schemeClr w14:val="tx1"/>
            </w14:solidFill>
          </w14:textFill>
        </w:rPr>
      </w:pPr>
    </w:p>
    <w:p>
      <w:pPr>
        <w:widowControl/>
        <w:jc w:val="left"/>
        <w:rPr>
          <w:rFonts w:ascii="Times New Roman" w:hAnsi="Times New Roman"/>
          <w:color w:val="000000" w:themeColor="text1"/>
          <w:sz w:val="36"/>
          <w:szCs w:val="36"/>
          <w:highlight w:val="none"/>
          <w14:textFill>
            <w14:solidFill>
              <w14:schemeClr w14:val="tx1"/>
            </w14:solidFill>
          </w14:textFill>
        </w:rPr>
      </w:pPr>
    </w:p>
    <w:p>
      <w:pPr>
        <w:widowControl/>
        <w:jc w:val="left"/>
        <w:rPr>
          <w:rFonts w:ascii="Times New Roman" w:hAnsi="Times New Roman"/>
          <w:color w:val="000000" w:themeColor="text1"/>
          <w:sz w:val="36"/>
          <w:szCs w:val="36"/>
          <w:highlight w:val="none"/>
          <w14:textFill>
            <w14:solidFill>
              <w14:schemeClr w14:val="tx1"/>
            </w14:solidFill>
          </w14:textFill>
        </w:rPr>
      </w:pPr>
    </w:p>
    <w:p>
      <w:pPr>
        <w:widowControl/>
        <w:jc w:val="left"/>
        <w:rPr>
          <w:rFonts w:ascii="Times New Roman" w:hAnsi="Times New Roman"/>
          <w:color w:val="000000" w:themeColor="text1"/>
          <w:sz w:val="36"/>
          <w:szCs w:val="36"/>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bookmarkStart w:id="158" w:name="_Toc15186"/>
      <w:r>
        <w:rPr>
          <w:rFonts w:hint="eastAsia" w:ascii="Times New Roman" w:hAnsi="Times New Roman"/>
          <w:color w:val="000000" w:themeColor="text1"/>
          <w:highlight w:val="none"/>
          <w14:textFill>
            <w14:solidFill>
              <w14:schemeClr w14:val="tx1"/>
            </w14:solidFill>
          </w14:textFill>
        </w:rPr>
        <w:t>第四章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用户需求书</w:t>
      </w:r>
      <w:bookmarkEnd w:id="157"/>
      <w:bookmarkEnd w:id="158"/>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widowControl/>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jc w:val="center"/>
        <w:rPr>
          <w:rFonts w:ascii="Times New Roman" w:hAnsi="Times New Roman"/>
          <w:color w:val="000000" w:themeColor="text1"/>
          <w:highlight w:val="none"/>
          <w14:textFill>
            <w14:solidFill>
              <w14:schemeClr w14:val="tx1"/>
            </w14:solidFill>
          </w14:textFill>
        </w:rPr>
      </w:pPr>
      <w:r>
        <w:rPr>
          <w:b/>
          <w:color w:val="000000" w:themeColor="text1"/>
          <w:sz w:val="24"/>
          <w:highlight w:val="none"/>
          <w14:textFill>
            <w14:solidFill>
              <w14:schemeClr w14:val="tx1"/>
            </w14:solidFill>
          </w14:textFill>
        </w:rPr>
        <w:t>用户需求书</w:t>
      </w:r>
    </w:p>
    <w:tbl>
      <w:tblPr>
        <w:tblStyle w:val="60"/>
        <w:tblW w:w="9498"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485"/>
        <w:gridCol w:w="8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需求名称</w:t>
            </w:r>
          </w:p>
        </w:tc>
        <w:tc>
          <w:tcPr>
            <w:tcW w:w="8013" w:type="dxa"/>
            <w:vAlign w:val="center"/>
          </w:tcPr>
          <w:p>
            <w:pPr>
              <w:pStyle w:val="90"/>
              <w:keepNext w:val="0"/>
              <w:spacing w:after="0"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需求说明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02"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★资格标准</w:t>
            </w:r>
          </w:p>
        </w:tc>
        <w:tc>
          <w:tcPr>
            <w:tcW w:w="8013"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投标人要求：</w:t>
            </w:r>
          </w:p>
          <w:p>
            <w:pPr>
              <w:tabs>
                <w:tab w:val="left" w:pos="480"/>
              </w:tabs>
              <w:snapToGrid w:val="0"/>
              <w:spacing w:line="360" w:lineRule="auto"/>
              <w:ind w:firstLine="440" w:firstLineChars="200"/>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1）中华人民共和国境内注册的有合法经营资格的国内独立法人，具有独立承担民事责任的能力。</w:t>
            </w:r>
          </w:p>
          <w:p>
            <w:pPr>
              <w:tabs>
                <w:tab w:val="left" w:pos="480"/>
              </w:tabs>
              <w:snapToGrid w:val="0"/>
              <w:spacing w:line="360" w:lineRule="auto"/>
              <w:ind w:firstLine="440" w:firstLineChars="200"/>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2）</w:t>
            </w:r>
            <w:r>
              <w:rPr>
                <w:rFonts w:hint="eastAsia" w:ascii="宋体" w:hAnsi="宋体" w:cs="宋体"/>
                <w:bCs/>
                <w:color w:val="000000" w:themeColor="text1"/>
                <w:sz w:val="22"/>
                <w:szCs w:val="22"/>
                <w:highlight w:val="none"/>
                <w:lang w:eastAsia="zh-CN"/>
                <w14:textFill>
                  <w14:solidFill>
                    <w14:schemeClr w14:val="tx1"/>
                  </w14:solidFill>
                </w14:textFill>
              </w:rPr>
              <w:t>提供2020年1月1日至今的国标涂料的销售业绩和检测报告并加盖公章（以合同签订和出具报告的时间为准，同时需附上发票）</w:t>
            </w:r>
            <w:r>
              <w:rPr>
                <w:rFonts w:hint="eastAsia" w:ascii="宋体" w:hAnsi="宋体" w:eastAsia="宋体" w:cs="宋体"/>
                <w:bCs/>
                <w:color w:val="000000" w:themeColor="text1"/>
                <w:sz w:val="22"/>
                <w:szCs w:val="22"/>
                <w:highlight w:val="none"/>
                <w14:textFill>
                  <w14:solidFill>
                    <w14:schemeClr w14:val="tx1"/>
                  </w14:solidFill>
                </w14:textFill>
              </w:rPr>
              <w:t>。</w:t>
            </w:r>
          </w:p>
          <w:p>
            <w:pPr>
              <w:tabs>
                <w:tab w:val="left" w:pos="480"/>
              </w:tabs>
              <w:snapToGrid w:val="0"/>
              <w:spacing w:line="360" w:lineRule="auto"/>
              <w:ind w:firstLine="440" w:firstLineChars="200"/>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lang w:val="en-US" w:eastAsia="zh-CN"/>
                <w14:textFill>
                  <w14:solidFill>
                    <w14:schemeClr w14:val="tx1"/>
                  </w14:solidFill>
                </w14:textFill>
              </w:rPr>
              <w:t>3）</w:t>
            </w:r>
            <w:r>
              <w:rPr>
                <w:rFonts w:hint="eastAsia" w:ascii="宋体" w:hAnsi="宋体" w:cs="宋体"/>
                <w:bCs/>
                <w:color w:val="000000" w:themeColor="text1"/>
                <w:sz w:val="22"/>
                <w:szCs w:val="22"/>
                <w:highlight w:val="none"/>
                <w:lang w:val="en-US" w:eastAsia="zh-CN"/>
                <w14:textFill>
                  <w14:solidFill>
                    <w14:schemeClr w14:val="tx1"/>
                  </w14:solidFill>
                </w14:textFill>
              </w:rPr>
              <w:t>提供2020年1月1日至今的深标Ⅲ型涂料的销售业绩和检测报告并加盖公章（以合同签订和出具报告的时间为准，同时需附上发票）</w:t>
            </w:r>
            <w:r>
              <w:rPr>
                <w:rFonts w:hint="eastAsia" w:ascii="宋体" w:hAnsi="宋体" w:eastAsia="宋体" w:cs="宋体"/>
                <w:bCs/>
                <w:color w:val="000000" w:themeColor="text1"/>
                <w:sz w:val="22"/>
                <w:szCs w:val="22"/>
                <w:highlight w:val="none"/>
                <w14:textFill>
                  <w14:solidFill>
                    <w14:schemeClr w14:val="tx1"/>
                  </w14:solidFill>
                </w14:textFill>
              </w:rPr>
              <w:t>。</w:t>
            </w:r>
          </w:p>
          <w:p>
            <w:pPr>
              <w:tabs>
                <w:tab w:val="left" w:pos="480"/>
              </w:tabs>
              <w:snapToGrid w:val="0"/>
              <w:spacing w:line="360" w:lineRule="auto"/>
              <w:ind w:firstLine="440" w:firstLineChars="200"/>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lang w:val="en-US" w:eastAsia="zh-CN"/>
                <w14:textFill>
                  <w14:solidFill>
                    <w14:schemeClr w14:val="tx1"/>
                  </w14:solidFill>
                </w14:textFill>
              </w:rPr>
              <w:t>4</w:t>
            </w:r>
            <w:r>
              <w:rPr>
                <w:rFonts w:hint="eastAsia" w:ascii="宋体" w:hAnsi="宋体" w:eastAsia="宋体" w:cs="宋体"/>
                <w:bCs/>
                <w:color w:val="000000" w:themeColor="text1"/>
                <w:sz w:val="22"/>
                <w:szCs w:val="22"/>
                <w:highlight w:val="none"/>
                <w14:textFill>
                  <w14:solidFill>
                    <w14:schemeClr w14:val="tx1"/>
                  </w14:solidFill>
                </w14:textFill>
              </w:rPr>
              <w:t>）投标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未被列入“中国执行信息公开网”失信被执行人。（以招标代理机构于投标截止日当天在“信用中国”网站（www.creditchina.gov.cn）、中国政府采购网(www.ccgp.gov.cn)及中国执行信息公开网（http://zxgk.court.gov.cn/）查询结果为准，如相关失信记录已失效，投标人需提供相关证明资料）。</w:t>
            </w:r>
          </w:p>
          <w:p>
            <w:pPr>
              <w:pStyle w:val="7"/>
              <w:spacing w:line="360" w:lineRule="auto"/>
              <w:ind w:firstLine="440" w:firstLineChars="200"/>
              <w:rPr>
                <w:rFonts w:hint="eastAsia" w:ascii="宋体" w:hAnsi="宋体" w:eastAsia="宋体" w:cs="宋体"/>
                <w:bCs/>
                <w:color w:val="000000" w:themeColor="text1"/>
                <w:kern w:val="2"/>
                <w:sz w:val="22"/>
                <w:szCs w:val="22"/>
                <w:highlight w:val="none"/>
                <w:lang w:val="en-US"/>
                <w14:textFill>
                  <w14:solidFill>
                    <w14:schemeClr w14:val="tx1"/>
                  </w14:solidFill>
                </w14:textFill>
              </w:rPr>
            </w:pPr>
            <w:r>
              <w:rPr>
                <w:rFonts w:hint="eastAsia" w:ascii="宋体" w:hAnsi="宋体" w:eastAsia="宋体" w:cs="宋体"/>
                <w:bCs/>
                <w:color w:val="000000" w:themeColor="text1"/>
                <w:kern w:val="2"/>
                <w:sz w:val="22"/>
                <w:szCs w:val="22"/>
                <w:highlight w:val="none"/>
                <w:lang w:val="en-US" w:eastAsia="zh-CN"/>
                <w14:textFill>
                  <w14:solidFill>
                    <w14:schemeClr w14:val="tx1"/>
                  </w14:solidFill>
                </w14:textFill>
              </w:rPr>
              <w:t>5</w:t>
            </w:r>
            <w:r>
              <w:rPr>
                <w:rFonts w:hint="eastAsia" w:ascii="宋体" w:hAnsi="宋体" w:eastAsia="宋体" w:cs="宋体"/>
                <w:bCs/>
                <w:color w:val="000000" w:themeColor="text1"/>
                <w:kern w:val="2"/>
                <w:sz w:val="22"/>
                <w:szCs w:val="22"/>
                <w:highlight w:val="none"/>
                <w:lang w:val="en-US"/>
                <w14:textFill>
                  <w14:solidFill>
                    <w14:schemeClr w14:val="tx1"/>
                  </w14:solidFill>
                </w14:textFill>
              </w:rPr>
              <w:t>）如果投标人或其关联公司曾与东莞市交通投资集团有限公司及其下属企业签订合同的，该投标人或其关联公司须在履约过程中无严重违约而导致合同变更、中止、解除的情形。（须提供书面承诺函）</w:t>
            </w:r>
          </w:p>
          <w:p>
            <w:pPr>
              <w:pStyle w:val="7"/>
              <w:spacing w:line="360" w:lineRule="auto"/>
              <w:ind w:firstLine="440" w:firstLineChars="200"/>
              <w:rPr>
                <w:rFonts w:hint="eastAsia" w:ascii="宋体" w:hAnsi="宋体" w:eastAsia="宋体" w:cs="宋体"/>
                <w:bCs/>
                <w:color w:val="000000" w:themeColor="text1"/>
                <w:kern w:val="2"/>
                <w:sz w:val="22"/>
                <w:szCs w:val="22"/>
                <w:highlight w:val="none"/>
                <w:lang w:val="en-US"/>
                <w14:textFill>
                  <w14:solidFill>
                    <w14:schemeClr w14:val="tx1"/>
                  </w14:solidFill>
                </w14:textFill>
              </w:rPr>
            </w:pPr>
            <w:r>
              <w:rPr>
                <w:rFonts w:hint="eastAsia" w:ascii="宋体" w:hAnsi="宋体" w:eastAsia="宋体" w:cs="宋体"/>
                <w:bCs/>
                <w:color w:val="000000" w:themeColor="text1"/>
                <w:kern w:val="2"/>
                <w:sz w:val="22"/>
                <w:szCs w:val="22"/>
                <w:highlight w:val="none"/>
                <w:lang w:val="en-US" w:eastAsia="zh-CN"/>
                <w14:textFill>
                  <w14:solidFill>
                    <w14:schemeClr w14:val="tx1"/>
                  </w14:solidFill>
                </w14:textFill>
              </w:rPr>
              <w:t>6</w:t>
            </w:r>
            <w:r>
              <w:rPr>
                <w:rFonts w:hint="eastAsia" w:ascii="宋体" w:hAnsi="宋体" w:eastAsia="宋体" w:cs="宋体"/>
                <w:bCs/>
                <w:color w:val="000000" w:themeColor="text1"/>
                <w:kern w:val="2"/>
                <w:sz w:val="22"/>
                <w:szCs w:val="22"/>
                <w:highlight w:val="none"/>
                <w:lang w:val="en-US"/>
                <w14:textFill>
                  <w14:solidFill>
                    <w14:schemeClr w14:val="tx1"/>
                  </w14:solidFill>
                </w14:textFill>
              </w:rPr>
              <w:t>）投标人或其关联公司无正在与东莞市交通投资集团有限公司及其下属企业发生诉讼的情形。（须提供书面承诺函）</w:t>
            </w:r>
          </w:p>
          <w:p>
            <w:pPr>
              <w:pStyle w:val="7"/>
              <w:spacing w:line="360" w:lineRule="auto"/>
              <w:ind w:firstLine="440" w:firstLineChars="200"/>
              <w:rPr>
                <w:rFonts w:hint="eastAsia" w:ascii="宋体" w:hAnsi="宋体" w:eastAsia="宋体" w:cs="宋体"/>
                <w:bCs/>
                <w:color w:val="000000" w:themeColor="text1"/>
                <w:kern w:val="2"/>
                <w:sz w:val="22"/>
                <w:szCs w:val="22"/>
                <w:highlight w:val="none"/>
                <w:lang w:val="en-US"/>
                <w14:textFill>
                  <w14:solidFill>
                    <w14:schemeClr w14:val="tx1"/>
                  </w14:solidFill>
                </w14:textFill>
              </w:rPr>
            </w:pPr>
            <w:r>
              <w:rPr>
                <w:rFonts w:hint="eastAsia" w:ascii="宋体" w:hAnsi="宋体" w:eastAsia="宋体" w:cs="宋体"/>
                <w:bCs/>
                <w:color w:val="000000" w:themeColor="text1"/>
                <w:kern w:val="2"/>
                <w:sz w:val="22"/>
                <w:szCs w:val="22"/>
                <w:highlight w:val="none"/>
                <w:lang w:val="en-US" w:eastAsia="zh-CN"/>
                <w14:textFill>
                  <w14:solidFill>
                    <w14:schemeClr w14:val="tx1"/>
                  </w14:solidFill>
                </w14:textFill>
              </w:rPr>
              <w:t>7</w:t>
            </w:r>
            <w:r>
              <w:rPr>
                <w:rFonts w:hint="eastAsia" w:ascii="宋体" w:hAnsi="宋体" w:eastAsia="宋体" w:cs="宋体"/>
                <w:bCs/>
                <w:color w:val="000000" w:themeColor="text1"/>
                <w:kern w:val="2"/>
                <w:sz w:val="22"/>
                <w:szCs w:val="22"/>
                <w:highlight w:val="none"/>
                <w:lang w:val="en-US"/>
                <w14:textFill>
                  <w14:solidFill>
                    <w14:schemeClr w14:val="tx1"/>
                  </w14:solidFill>
                </w14:textFill>
              </w:rPr>
              <w:t>）无法院判决或仲裁裁决认定投标人或其关联公司在与东莞市交通投资集团有限公司及其下属企业履约过程中存在违约责任或过失责任的。（须提供书面承诺函）</w:t>
            </w:r>
          </w:p>
          <w:p>
            <w:pPr>
              <w:pStyle w:val="7"/>
              <w:spacing w:line="360" w:lineRule="auto"/>
              <w:ind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lang w:val="en-US" w:eastAsia="zh-CN"/>
                <w14:textFill>
                  <w14:solidFill>
                    <w14:schemeClr w14:val="tx1"/>
                  </w14:solidFill>
                </w14:textFill>
              </w:rPr>
              <w:t>8</w:t>
            </w:r>
            <w:r>
              <w:rPr>
                <w:rFonts w:hint="eastAsia" w:ascii="宋体" w:hAnsi="宋体" w:eastAsia="宋体" w:cs="宋体"/>
                <w:bCs/>
                <w:color w:val="000000" w:themeColor="text1"/>
                <w:sz w:val="22"/>
                <w:szCs w:val="22"/>
                <w:highlight w:val="none"/>
                <w14:textFill>
                  <w14:solidFill>
                    <w14:schemeClr w14:val="tx1"/>
                  </w14:solidFill>
                </w14:textFill>
              </w:rPr>
              <w:t>）本次采购项目不接受联合体投标。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9"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★标的物</w:t>
            </w:r>
          </w:p>
        </w:tc>
        <w:tc>
          <w:tcPr>
            <w:tcW w:w="8013" w:type="dxa"/>
            <w:vAlign w:val="center"/>
          </w:tcPr>
          <w:p>
            <w:pPr>
              <w:pStyle w:val="7"/>
              <w:spacing w:line="360" w:lineRule="auto"/>
              <w:rPr>
                <w:rFonts w:hint="eastAsia" w:ascii="宋体" w:hAnsi="宋体" w:eastAsia="宋体" w:cs="宋体"/>
                <w:bCs/>
                <w:color w:val="000000" w:themeColor="text1"/>
                <w:kern w:val="2"/>
                <w:sz w:val="22"/>
                <w:szCs w:val="22"/>
                <w:highlight w:val="none"/>
                <w:lang w:val="en-US"/>
                <w14:textFill>
                  <w14:solidFill>
                    <w14:schemeClr w14:val="tx1"/>
                  </w14:solidFill>
                </w14:textFill>
              </w:rPr>
            </w:pPr>
            <w:r>
              <w:rPr>
                <w:rFonts w:hint="eastAsia" w:ascii="宋体" w:hAnsi="宋体" w:eastAsia="宋体" w:cs="宋体"/>
                <w:bCs/>
                <w:color w:val="000000" w:themeColor="text1"/>
                <w:kern w:val="2"/>
                <w:sz w:val="22"/>
                <w:szCs w:val="22"/>
                <w:highlight w:val="none"/>
                <w:lang w:val="en-US"/>
                <w14:textFill>
                  <w14:solidFill>
                    <w14:schemeClr w14:val="tx1"/>
                  </w14:solidFill>
                </w14:textFill>
              </w:rPr>
              <w:t>1.本次采购货物为</w:t>
            </w:r>
            <w:r>
              <w:rPr>
                <w:rFonts w:hint="eastAsia" w:ascii="宋体" w:hAnsi="宋体" w:eastAsia="宋体" w:cs="宋体"/>
                <w:bCs/>
                <w:color w:val="000000" w:themeColor="text1"/>
                <w:kern w:val="2"/>
                <w:sz w:val="22"/>
                <w:szCs w:val="22"/>
                <w:highlight w:val="none"/>
                <w:lang w:val="en-US" w:eastAsia="zh-CN"/>
                <w14:textFill>
                  <w14:solidFill>
                    <w14:schemeClr w14:val="tx1"/>
                  </w14:solidFill>
                </w14:textFill>
              </w:rPr>
              <w:t>标线涂料、反光玻璃珠</w:t>
            </w:r>
            <w:r>
              <w:rPr>
                <w:rFonts w:hint="eastAsia" w:ascii="宋体" w:hAnsi="宋体" w:eastAsia="宋体" w:cs="宋体"/>
                <w:bCs/>
                <w:color w:val="000000" w:themeColor="text1"/>
                <w:kern w:val="2"/>
                <w:sz w:val="22"/>
                <w:szCs w:val="22"/>
                <w:highlight w:val="none"/>
                <w:lang w:val="en-US"/>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9"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送货地点</w:t>
            </w:r>
          </w:p>
        </w:tc>
        <w:tc>
          <w:tcPr>
            <w:tcW w:w="8013" w:type="dxa"/>
            <w:vAlign w:val="center"/>
          </w:tcPr>
          <w:p>
            <w:pPr>
              <w:pStyle w:val="7"/>
              <w:spacing w:line="360" w:lineRule="auto"/>
              <w:rPr>
                <w:rFonts w:hint="eastAsia" w:ascii="宋体" w:hAnsi="宋体" w:eastAsia="宋体" w:cs="宋体"/>
                <w:bCs/>
                <w:color w:val="000000" w:themeColor="text1"/>
                <w:kern w:val="2"/>
                <w:sz w:val="22"/>
                <w:szCs w:val="22"/>
                <w:highlight w:val="none"/>
                <w:lang w:val="en-US"/>
                <w14:textFill>
                  <w14:solidFill>
                    <w14:schemeClr w14:val="tx1"/>
                  </w14:solidFill>
                </w14:textFill>
              </w:rPr>
            </w:pPr>
            <w:r>
              <w:rPr>
                <w:rFonts w:hint="eastAsia" w:ascii="宋体" w:hAnsi="宋体" w:eastAsia="宋体" w:cs="宋体"/>
                <w:bCs/>
                <w:color w:val="000000" w:themeColor="text1"/>
                <w:kern w:val="2"/>
                <w:sz w:val="22"/>
                <w:szCs w:val="22"/>
                <w:highlight w:val="none"/>
                <w:lang w:val="en-US"/>
                <w14:textFill>
                  <w14:solidFill>
                    <w14:schemeClr w14:val="tx1"/>
                  </w14:solidFill>
                </w14:textFill>
              </w:rPr>
              <w:t>1.广东省东莞市（具体按招标人要求）。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8" w:hRule="atLeast"/>
          <w:tblCellSpacing w:w="0" w:type="dxa"/>
          <w:jc w:val="center"/>
        </w:trPr>
        <w:tc>
          <w:tcPr>
            <w:tcW w:w="1485" w:type="dxa"/>
            <w:tcBorders>
              <w:bottom w:val="single" w:color="auto" w:sz="4" w:space="0"/>
            </w:tcBorders>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★服务期限</w:t>
            </w:r>
          </w:p>
        </w:tc>
        <w:tc>
          <w:tcPr>
            <w:tcW w:w="8013" w:type="dxa"/>
            <w:tcBorders>
              <w:bottom w:val="single" w:color="auto" w:sz="4" w:space="0"/>
            </w:tcBorders>
            <w:vAlign w:val="center"/>
          </w:tcPr>
          <w:p>
            <w:pPr>
              <w:spacing w:line="360" w:lineRule="auto"/>
              <w:ind w:left="220" w:hanging="220" w:hangingChars="1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w:t>
            </w:r>
            <w:r>
              <w:rPr>
                <w:rFonts w:hint="eastAsia" w:ascii="宋体" w:hAnsi="宋体" w:cs="宋体"/>
                <w:color w:val="000000" w:themeColor="text1"/>
                <w:sz w:val="22"/>
                <w:szCs w:val="22"/>
                <w:highlight w:val="none"/>
                <w:lang w:eastAsia="zh-CN"/>
                <w14:textFill>
                  <w14:solidFill>
                    <w14:schemeClr w14:val="tx1"/>
                  </w14:solidFill>
                </w14:textFill>
              </w:rPr>
              <w:t>自合同签订之日起至2022年12月31日止或供货金额达到合同金额，满足任意一项条件则合同终止</w:t>
            </w:r>
            <w:r>
              <w:rPr>
                <w:rFonts w:hint="eastAsia" w:ascii="宋体" w:hAnsi="宋体" w:eastAsia="宋体" w:cs="宋体"/>
                <w:color w:val="000000" w:themeColor="text1"/>
                <w:sz w:val="22"/>
                <w:szCs w:val="22"/>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5"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★报价方式</w:t>
            </w:r>
          </w:p>
        </w:tc>
        <w:tc>
          <w:tcPr>
            <w:tcW w:w="8013" w:type="dxa"/>
            <w:vAlign w:val="center"/>
          </w:tcPr>
          <w:p>
            <w:pPr>
              <w:spacing w:line="360" w:lineRule="auto"/>
              <w:jc w:val="left"/>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1.以上报价为到工地价格，包含但不限于</w:t>
            </w:r>
            <w:r>
              <w:rPr>
                <w:rFonts w:hint="eastAsia" w:ascii="宋体" w:hAnsi="宋体" w:eastAsia="宋体" w:cs="宋体"/>
                <w:color w:val="000000" w:themeColor="text1"/>
                <w:sz w:val="22"/>
                <w:szCs w:val="22"/>
                <w:highlight w:val="none"/>
                <w:lang w:val="en-US"/>
                <w14:textFill>
                  <w14:solidFill>
                    <w14:schemeClr w14:val="tx1"/>
                  </w14:solidFill>
                </w14:textFill>
              </w:rPr>
              <w:t>增值税专用发票税金（13%）、材料费、卸货费、运费及运输损耗费、过磅费</w:t>
            </w:r>
            <w:r>
              <w:rPr>
                <w:rFonts w:hint="eastAsia" w:ascii="宋体" w:hAnsi="宋体" w:eastAsia="宋体" w:cs="宋体"/>
                <w:color w:val="000000" w:themeColor="text1"/>
                <w:sz w:val="22"/>
                <w:szCs w:val="22"/>
                <w:highlight w:val="none"/>
                <w14:textFill>
                  <w14:solidFill>
                    <w14:schemeClr w14:val="tx1"/>
                  </w14:solidFill>
                </w14:textFill>
              </w:rPr>
              <w:t>等相关费用。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7"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★付款方法和条件</w:t>
            </w:r>
          </w:p>
        </w:tc>
        <w:tc>
          <w:tcPr>
            <w:tcW w:w="8013" w:type="dxa"/>
            <w:vAlign w:val="center"/>
          </w:tcPr>
          <w:p>
            <w:pPr>
              <w:pStyle w:val="7"/>
              <w:spacing w:line="360" w:lineRule="auto"/>
              <w:ind w:left="220" w:hanging="220" w:hangingChars="100"/>
              <w:rPr>
                <w:rFonts w:hint="eastAsia" w:ascii="宋体" w:hAnsi="宋体" w:eastAsia="宋体" w:cs="宋体"/>
                <w:color w:val="000000" w:themeColor="text1"/>
                <w:sz w:val="22"/>
                <w:szCs w:val="22"/>
                <w:highlight w:val="none"/>
                <w:lang w:val="en-US"/>
                <w14:textFill>
                  <w14:solidFill>
                    <w14:schemeClr w14:val="tx1"/>
                  </w14:solidFill>
                </w14:textFill>
              </w:rPr>
            </w:pPr>
            <w:r>
              <w:rPr>
                <w:rFonts w:hint="eastAsia" w:ascii="宋体" w:hAnsi="宋体" w:eastAsia="宋体" w:cs="宋体"/>
                <w:color w:val="000000" w:themeColor="text1"/>
                <w:sz w:val="22"/>
                <w:szCs w:val="22"/>
                <w:highlight w:val="none"/>
                <w:lang w:val="en-US"/>
                <w14:textFill>
                  <w14:solidFill>
                    <w14:schemeClr w14:val="tx1"/>
                  </w14:solidFill>
                </w14:textFill>
              </w:rPr>
              <w:t>1、采购数量为暂定数，以需方实际签收的供货单上的数量进行结算，但最终结算价不得超过合同额，且在合同期内单价不做调整。</w:t>
            </w:r>
          </w:p>
          <w:p>
            <w:pPr>
              <w:pStyle w:val="7"/>
              <w:spacing w:line="360" w:lineRule="auto"/>
              <w:ind w:left="220" w:hanging="220" w:hangingChars="100"/>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14:textFill>
                  <w14:solidFill>
                    <w14:schemeClr w14:val="tx1"/>
                  </w14:solidFill>
                </w14:textFill>
              </w:rPr>
              <w:t>2、供方每月5号前将上个月的请款资料按要求交给需方，需方收到请款资料后15个工作日内将款项</w:t>
            </w:r>
            <w:r>
              <w:rPr>
                <w:rFonts w:hint="eastAsia" w:ascii="宋体" w:hAnsi="宋体" w:eastAsia="宋体" w:cs="宋体"/>
                <w:color w:val="000000" w:themeColor="text1"/>
                <w:sz w:val="22"/>
                <w:szCs w:val="22"/>
                <w:highlight w:val="none"/>
                <w:lang w:val="en-US" w:eastAsia="zh-CN"/>
                <w14:textFill>
                  <w14:solidFill>
                    <w14:schemeClr w14:val="tx1"/>
                  </w14:solidFill>
                </w14:textFill>
              </w:rPr>
              <w:t>的97%</w:t>
            </w:r>
            <w:r>
              <w:rPr>
                <w:rFonts w:hint="eastAsia" w:ascii="宋体" w:hAnsi="宋体" w:eastAsia="宋体" w:cs="宋体"/>
                <w:color w:val="000000" w:themeColor="text1"/>
                <w:sz w:val="22"/>
                <w:szCs w:val="22"/>
                <w:highlight w:val="none"/>
                <w:lang w:val="en-US"/>
                <w14:textFill>
                  <w14:solidFill>
                    <w14:schemeClr w14:val="tx1"/>
                  </w14:solidFill>
                </w14:textFill>
              </w:rPr>
              <w:t>转到供方的指定账户中</w:t>
            </w:r>
            <w:r>
              <w:rPr>
                <w:rFonts w:hint="eastAsia" w:ascii="宋体" w:hAnsi="宋体" w:eastAsia="宋体" w:cs="宋体"/>
                <w:color w:val="000000" w:themeColor="text1"/>
                <w:sz w:val="22"/>
                <w:szCs w:val="22"/>
                <w:highlight w:val="none"/>
                <w:lang w:val="en-US" w:eastAsia="zh-CN"/>
                <w14:textFill>
                  <w14:solidFill>
                    <w14:schemeClr w14:val="tx1"/>
                  </w14:solidFill>
                </w14:textFill>
              </w:rPr>
              <w:t>，剩余3%作为保留金，保留金在最后一次结算时一起无息支付</w:t>
            </w:r>
            <w:r>
              <w:rPr>
                <w:rFonts w:hint="eastAsia" w:ascii="宋体" w:hAnsi="宋体" w:eastAsia="宋体" w:cs="宋体"/>
                <w:color w:val="000000" w:themeColor="text1"/>
                <w:sz w:val="22"/>
                <w:szCs w:val="22"/>
                <w:highlight w:val="none"/>
                <w:lang w:val="en-US"/>
                <w14:textFill>
                  <w14:solidFill>
                    <w14:schemeClr w14:val="tx1"/>
                  </w14:solidFill>
                </w14:textFill>
              </w:rPr>
              <w:t>。支付前，供方提供13%增值税专用发票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8"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★投标有效期</w:t>
            </w:r>
          </w:p>
        </w:tc>
        <w:tc>
          <w:tcPr>
            <w:tcW w:w="8013"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自开标日起90个日历日。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8" w:hRule="atLeast"/>
          <w:tblCellSpacing w:w="0" w:type="dxa"/>
          <w:jc w:val="center"/>
        </w:trPr>
        <w:tc>
          <w:tcPr>
            <w:tcW w:w="1485"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合同条款</w:t>
            </w:r>
          </w:p>
        </w:tc>
        <w:tc>
          <w:tcPr>
            <w:tcW w:w="8013" w:type="dxa"/>
            <w:vAlign w:val="center"/>
          </w:tcPr>
          <w:p>
            <w:pPr>
              <w:spacing w:line="360" w:lineRule="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投标人实质响应合同各条款。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tblCellSpacing w:w="0" w:type="dxa"/>
          <w:jc w:val="center"/>
        </w:trPr>
        <w:tc>
          <w:tcPr>
            <w:tcW w:w="1485" w:type="dxa"/>
            <w:vAlign w:val="center"/>
          </w:tcPr>
          <w:p>
            <w:pP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重要说明</w:t>
            </w:r>
          </w:p>
        </w:tc>
        <w:tc>
          <w:tcPr>
            <w:tcW w:w="8013" w:type="dxa"/>
            <w:vAlign w:val="center"/>
          </w:tcPr>
          <w:p>
            <w:pPr>
              <w:spacing w:line="400" w:lineRule="exact"/>
              <w:ind w:left="244" w:hanging="244" w:hangingChars="111"/>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招标文件中标注“★”号的为重要要求或关键指标，对这些重要要求或关键指标的任何偏离或不满足将导致废标。</w:t>
            </w:r>
          </w:p>
        </w:tc>
      </w:tr>
    </w:tbl>
    <w:p>
      <w:pPr>
        <w:snapToGrid w:val="0"/>
        <w:spacing w:line="360" w:lineRule="auto"/>
        <w:ind w:right="-31" w:rightChars="-15"/>
        <w:jc w:val="left"/>
        <w:outlineLvl w:val="1"/>
        <w:rPr>
          <w:rFonts w:ascii="宋体" w:hAnsi="宋体" w:cs="宋体"/>
          <w:b/>
          <w:color w:val="000000" w:themeColor="text1"/>
          <w:szCs w:val="21"/>
          <w:highlight w:val="none"/>
          <w14:textFill>
            <w14:solidFill>
              <w14:schemeClr w14:val="tx1"/>
            </w14:solidFill>
          </w14:textFill>
        </w:rPr>
      </w:pPr>
    </w:p>
    <w:p>
      <w:pPr>
        <w:rPr>
          <w:color w:val="000000" w:themeColor="text1"/>
          <w:highlight w:val="none"/>
          <w:lang w:val="en-US"/>
          <w14:textFill>
            <w14:solidFill>
              <w14:schemeClr w14:val="tx1"/>
            </w14:solidFill>
          </w14:textFill>
        </w:rPr>
      </w:pPr>
      <w:r>
        <w:rPr>
          <w:rFonts w:hint="eastAsia" w:ascii="Times New Roman" w:hAnsi="Times New Roman" w:eastAsia="仿宋_GB2312"/>
          <w:color w:val="000000" w:themeColor="text1"/>
          <w:sz w:val="30"/>
          <w:szCs w:val="30"/>
          <w:highlight w:val="none"/>
          <w14:textFill>
            <w14:solidFill>
              <w14:schemeClr w14:val="tx1"/>
            </w14:solidFill>
          </w14:textFill>
        </w:rPr>
        <w:br w:type="page"/>
      </w:r>
    </w:p>
    <w:p>
      <w:pPr>
        <w:jc w:val="both"/>
        <w:rPr>
          <w:rFonts w:ascii="宋体" w:hAnsi="宋体" w:cs="宋体"/>
          <w:b/>
          <w:bCs/>
          <w:color w:val="000000" w:themeColor="text1"/>
          <w:sz w:val="30"/>
          <w:szCs w:val="30"/>
          <w:highlight w:val="none"/>
          <w14:textFill>
            <w14:solidFill>
              <w14:schemeClr w14:val="tx1"/>
            </w14:solidFill>
          </w14:textFill>
        </w:rPr>
        <w:sectPr>
          <w:headerReference r:id="rId9" w:type="default"/>
          <w:footerReference r:id="rId10" w:type="default"/>
          <w:pgSz w:w="11906" w:h="16838"/>
          <w:pgMar w:top="1440" w:right="1800" w:bottom="1440" w:left="1800" w:header="1134" w:footer="1134" w:gutter="0"/>
          <w:cols w:space="720" w:num="1"/>
          <w:docGrid w:type="lines" w:linePitch="312" w:charSpace="0"/>
        </w:sectPr>
      </w:pPr>
    </w:p>
    <w:p>
      <w:pPr>
        <w:pStyle w:val="7"/>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bookmarkStart w:id="159" w:name="_Toc441844110"/>
    </w:p>
    <w:p>
      <w:pPr>
        <w:rPr>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4"/>
        <w:numPr>
          <w:ilvl w:val="0"/>
          <w:numId w:val="20"/>
        </w:numPr>
        <w:jc w:val="center"/>
        <w:rPr>
          <w:rFonts w:ascii="Times New Roman" w:hAnsi="Times New Roman"/>
          <w:color w:val="000000" w:themeColor="text1"/>
          <w:highlight w:val="none"/>
          <w14:textFill>
            <w14:solidFill>
              <w14:schemeClr w14:val="tx1"/>
            </w14:solidFill>
          </w14:textFill>
        </w:rPr>
      </w:pPr>
      <w:bookmarkStart w:id="160" w:name="_Toc31637"/>
      <w:r>
        <w:rPr>
          <w:rFonts w:hint="eastAsia" w:ascii="Times New Roman" w:hAnsi="Times New Roman"/>
          <w:color w:val="000000" w:themeColor="text1"/>
          <w:highlight w:val="none"/>
          <w14:textFill>
            <w14:solidFill>
              <w14:schemeClr w14:val="tx1"/>
            </w14:solidFill>
          </w14:textFill>
        </w:rPr>
        <w:t>合同格式</w:t>
      </w:r>
      <w:bookmarkEnd w:id="159"/>
      <w:bookmarkEnd w:id="160"/>
    </w:p>
    <w:p>
      <w:pPr>
        <w:jc w:val="center"/>
        <w:rPr>
          <w:color w:val="000000" w:themeColor="text1"/>
          <w:sz w:val="44"/>
          <w:szCs w:val="44"/>
          <w:highlight w:val="none"/>
          <w14:textFill>
            <w14:solidFill>
              <w14:schemeClr w14:val="tx1"/>
            </w14:solidFill>
          </w14:textFill>
        </w:rPr>
        <w:sectPr>
          <w:headerReference r:id="rId12" w:type="first"/>
          <w:headerReference r:id="rId11" w:type="default"/>
          <w:footerReference r:id="rId13" w:type="default"/>
          <w:pgSz w:w="11906" w:h="16838"/>
          <w:pgMar w:top="1440" w:right="1800" w:bottom="1440" w:left="1800" w:header="851" w:footer="992" w:gutter="0"/>
          <w:cols w:space="425" w:num="1"/>
          <w:docGrid w:type="lines" w:linePitch="312" w:charSpace="0"/>
        </w:sectPr>
      </w:pPr>
    </w:p>
    <w:p>
      <w:pPr>
        <w:pStyle w:val="5"/>
        <w:tabs>
          <w:tab w:val="left" w:pos="0"/>
          <w:tab w:val="clear" w:pos="1440"/>
        </w:tabs>
        <w:ind w:left="0" w:firstLine="0"/>
        <w:rPr>
          <w:rFonts w:ascii="宋体" w:hAnsi="宋体" w:eastAsia="宋体"/>
          <w:color w:val="000000" w:themeColor="text1"/>
          <w:sz w:val="22"/>
          <w:szCs w:val="22"/>
          <w:highlight w:val="none"/>
          <w14:textFill>
            <w14:solidFill>
              <w14:schemeClr w14:val="tx1"/>
            </w14:solidFill>
          </w14:textFill>
        </w:rPr>
      </w:pPr>
    </w:p>
    <w:p>
      <w:pPr>
        <w:jc w:val="center"/>
        <w:rPr>
          <w:rFonts w:ascii="仿宋" w:hAnsi="仿宋" w:eastAsia="仿宋"/>
          <w:color w:val="000000" w:themeColor="text1"/>
          <w:spacing w:val="20"/>
          <w:sz w:val="72"/>
          <w:szCs w:val="72"/>
          <w:highlight w:val="none"/>
          <w14:textFill>
            <w14:solidFill>
              <w14:schemeClr w14:val="tx1"/>
            </w14:solidFill>
          </w14:textFill>
        </w:rPr>
      </w:pPr>
      <w:r>
        <w:rPr>
          <w:rFonts w:hint="eastAsia" w:ascii="仿宋" w:hAnsi="仿宋" w:eastAsia="仿宋"/>
          <w:color w:val="000000" w:themeColor="text1"/>
          <w:spacing w:val="20"/>
          <w:sz w:val="72"/>
          <w:szCs w:val="72"/>
          <w:highlight w:val="none"/>
          <w14:textFill>
            <w14:solidFill>
              <w14:schemeClr w14:val="tx1"/>
            </w14:solidFill>
          </w14:textFill>
        </w:rPr>
        <w:t>东莞市经纬公路工程</w:t>
      </w:r>
    </w:p>
    <w:p>
      <w:pPr>
        <w:jc w:val="center"/>
        <w:rPr>
          <w:rFonts w:ascii="仿宋" w:hAnsi="仿宋" w:eastAsia="仿宋"/>
          <w:color w:val="000000" w:themeColor="text1"/>
          <w:spacing w:val="20"/>
          <w:sz w:val="72"/>
          <w:szCs w:val="72"/>
          <w:highlight w:val="none"/>
          <w14:textFill>
            <w14:solidFill>
              <w14:schemeClr w14:val="tx1"/>
            </w14:solidFill>
          </w14:textFill>
        </w:rPr>
      </w:pPr>
      <w:r>
        <w:rPr>
          <w:rFonts w:hint="eastAsia" w:ascii="仿宋" w:hAnsi="仿宋" w:eastAsia="仿宋"/>
          <w:color w:val="000000" w:themeColor="text1"/>
          <w:spacing w:val="20"/>
          <w:sz w:val="72"/>
          <w:szCs w:val="72"/>
          <w:highlight w:val="none"/>
          <w14:textFill>
            <w14:solidFill>
              <w14:schemeClr w14:val="tx1"/>
            </w14:solidFill>
          </w14:textFill>
        </w:rPr>
        <w:t>有限公司</w:t>
      </w:r>
    </w:p>
    <w:p>
      <w:pPr>
        <w:spacing w:beforeLines="200"/>
        <w:jc w:val="center"/>
        <w:rPr>
          <w:rFonts w:ascii="仿宋" w:hAnsi="仿宋" w:eastAsia="仿宋"/>
          <w:color w:val="000000" w:themeColor="text1"/>
          <w:sz w:val="72"/>
          <w:szCs w:val="72"/>
          <w:highlight w:val="none"/>
          <w14:textFill>
            <w14:solidFill>
              <w14:schemeClr w14:val="tx1"/>
            </w14:solidFill>
          </w14:textFill>
        </w:rPr>
      </w:pPr>
      <w:r>
        <w:rPr>
          <w:rFonts w:hint="eastAsia" w:ascii="仿宋" w:hAnsi="仿宋" w:eastAsia="仿宋"/>
          <w:color w:val="000000" w:themeColor="text1"/>
          <w:sz w:val="72"/>
          <w:szCs w:val="72"/>
          <w:highlight w:val="none"/>
          <w14:textFill>
            <w14:solidFill>
              <w14:schemeClr w14:val="tx1"/>
            </w14:solidFill>
          </w14:textFill>
        </w:rPr>
        <w:t>材 料 购 销 合 同</w:t>
      </w:r>
    </w:p>
    <w:p>
      <w:pPr>
        <w:spacing w:line="800" w:lineRule="exact"/>
        <w:jc w:val="center"/>
        <w:rPr>
          <w:rFonts w:ascii="仿宋" w:hAnsi="仿宋" w:eastAsia="仿宋"/>
          <w:b/>
          <w:color w:val="000000" w:themeColor="text1"/>
          <w:sz w:val="44"/>
          <w:szCs w:val="44"/>
          <w:highlight w:val="none"/>
          <w14:textFill>
            <w14:solidFill>
              <w14:schemeClr w14:val="tx1"/>
            </w14:solidFill>
          </w14:textFill>
        </w:rPr>
      </w:pPr>
    </w:p>
    <w:p>
      <w:pPr>
        <w:spacing w:line="500" w:lineRule="exact"/>
        <w:ind w:left="2564" w:leftChars="456" w:hanging="1606" w:hangingChars="500"/>
        <w:rPr>
          <w:rFonts w:ascii="仿宋" w:hAnsi="仿宋" w:eastAsia="仿宋"/>
          <w:b/>
          <w:color w:val="000000" w:themeColor="text1"/>
          <w:sz w:val="30"/>
          <w:szCs w:val="30"/>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 xml:space="preserve">采购名称： </w:t>
      </w:r>
      <w:r>
        <w:rPr>
          <w:rFonts w:hint="eastAsia" w:ascii="仿宋" w:hAnsi="仿宋" w:eastAsia="仿宋"/>
          <w:b/>
          <w:color w:val="000000" w:themeColor="text1"/>
          <w:sz w:val="32"/>
          <w:szCs w:val="32"/>
          <w:highlight w:val="none"/>
          <w:u w:val="single"/>
          <w14:textFill>
            <w14:solidFill>
              <w14:schemeClr w14:val="tx1"/>
            </w14:solidFill>
          </w14:textFill>
        </w:rPr>
        <w:t xml:space="preserve">                          </w:t>
      </w:r>
    </w:p>
    <w:p>
      <w:pPr>
        <w:spacing w:line="500" w:lineRule="exact"/>
        <w:jc w:val="center"/>
        <w:rPr>
          <w:rFonts w:ascii="仿宋" w:hAnsi="仿宋" w:eastAsia="仿宋"/>
          <w:b/>
          <w:color w:val="000000" w:themeColor="text1"/>
          <w:sz w:val="32"/>
          <w:szCs w:val="32"/>
          <w:highlight w:val="none"/>
          <w14:textFill>
            <w14:solidFill>
              <w14:schemeClr w14:val="tx1"/>
            </w14:solidFill>
          </w14:textFill>
        </w:rPr>
      </w:pPr>
    </w:p>
    <w:p>
      <w:pPr>
        <w:spacing w:line="400" w:lineRule="exact"/>
        <w:ind w:firstLine="1063" w:firstLineChars="331"/>
        <w:rPr>
          <w:rFonts w:ascii="仿宋" w:hAnsi="仿宋" w:eastAsia="仿宋"/>
          <w:b/>
          <w:color w:val="000000" w:themeColor="text1"/>
          <w:sz w:val="30"/>
          <w:szCs w:val="30"/>
          <w:highlight w:val="none"/>
          <w:u w:val="singl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送货地点：</w:t>
      </w:r>
      <w:r>
        <w:rPr>
          <w:rFonts w:hint="eastAsia" w:ascii="仿宋" w:hAnsi="仿宋" w:eastAsia="仿宋"/>
          <w:b/>
          <w:color w:val="000000" w:themeColor="text1"/>
          <w:sz w:val="30"/>
          <w:szCs w:val="30"/>
          <w:highlight w:val="none"/>
          <w14:textFill>
            <w14:solidFill>
              <w14:schemeClr w14:val="tx1"/>
            </w14:solidFill>
          </w14:textFill>
        </w:rPr>
        <w:t xml:space="preserve"> </w:t>
      </w:r>
      <w:r>
        <w:rPr>
          <w:rFonts w:hint="eastAsia" w:ascii="仿宋" w:hAnsi="仿宋" w:eastAsia="仿宋"/>
          <w:b/>
          <w:color w:val="000000" w:themeColor="text1"/>
          <w:sz w:val="30"/>
          <w:szCs w:val="30"/>
          <w:highlight w:val="none"/>
          <w:u w:val="single"/>
          <w14:textFill>
            <w14:solidFill>
              <w14:schemeClr w14:val="tx1"/>
            </w14:solidFill>
          </w14:textFill>
        </w:rPr>
        <w:t xml:space="preserve">          东莞市           </w:t>
      </w:r>
    </w:p>
    <w:p>
      <w:pPr>
        <w:spacing w:line="400" w:lineRule="exact"/>
        <w:jc w:val="center"/>
        <w:rPr>
          <w:rFonts w:ascii="仿宋" w:hAnsi="仿宋" w:eastAsia="仿宋"/>
          <w:b/>
          <w:color w:val="000000" w:themeColor="text1"/>
          <w:sz w:val="32"/>
          <w:szCs w:val="32"/>
          <w:highlight w:val="none"/>
          <w14:textFill>
            <w14:solidFill>
              <w14:schemeClr w14:val="tx1"/>
            </w14:solidFill>
          </w14:textFill>
        </w:rPr>
      </w:pPr>
    </w:p>
    <w:p>
      <w:pPr>
        <w:spacing w:line="400" w:lineRule="exact"/>
        <w:ind w:firstLine="1063" w:firstLineChars="33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 xml:space="preserve">合同编号： </w:t>
      </w:r>
      <w:r>
        <w:rPr>
          <w:rFonts w:hint="eastAsia" w:ascii="仿宋" w:hAnsi="仿宋" w:eastAsia="仿宋"/>
          <w:b/>
          <w:color w:val="000000" w:themeColor="text1"/>
          <w:sz w:val="32"/>
          <w:szCs w:val="32"/>
          <w:highlight w:val="none"/>
          <w:u w:val="single"/>
          <w14:textFill>
            <w14:solidFill>
              <w14:schemeClr w14:val="tx1"/>
            </w14:solidFill>
          </w14:textFill>
        </w:rPr>
        <w:t xml:space="preserve">                         </w:t>
      </w:r>
    </w:p>
    <w:p>
      <w:pPr>
        <w:spacing w:line="400" w:lineRule="exact"/>
        <w:ind w:firstLine="1063" w:firstLineChars="331"/>
        <w:rPr>
          <w:rFonts w:ascii="仿宋" w:hAnsi="仿宋" w:eastAsia="仿宋"/>
          <w:b/>
          <w:color w:val="000000" w:themeColor="text1"/>
          <w:sz w:val="32"/>
          <w:szCs w:val="32"/>
          <w:highlight w:val="none"/>
          <w14:textFill>
            <w14:solidFill>
              <w14:schemeClr w14:val="tx1"/>
            </w14:solidFill>
          </w14:textFill>
        </w:rPr>
      </w:pPr>
    </w:p>
    <w:p>
      <w:pPr>
        <w:spacing w:line="400" w:lineRule="exact"/>
        <w:ind w:firstLine="1063" w:firstLineChars="331"/>
        <w:rPr>
          <w:rFonts w:ascii="仿宋" w:hAnsi="仿宋" w:eastAsia="仿宋"/>
          <w:b/>
          <w:color w:val="000000" w:themeColor="text1"/>
          <w:sz w:val="32"/>
          <w:szCs w:val="32"/>
          <w:highlight w:val="none"/>
          <w:u w:val="singl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供    方：</w:t>
      </w:r>
      <w:r>
        <w:rPr>
          <w:rFonts w:hint="eastAsia" w:ascii="仿宋" w:hAnsi="仿宋" w:eastAsia="仿宋"/>
          <w:b/>
          <w:color w:val="000000" w:themeColor="text1"/>
          <w:sz w:val="32"/>
          <w:szCs w:val="32"/>
          <w:highlight w:val="none"/>
          <w:u w:val="single"/>
          <w14:textFill>
            <w14:solidFill>
              <w14:schemeClr w14:val="tx1"/>
            </w14:solidFill>
          </w14:textFill>
        </w:rPr>
        <w:t xml:space="preserve">                          </w:t>
      </w:r>
    </w:p>
    <w:p>
      <w:pPr>
        <w:tabs>
          <w:tab w:val="center" w:pos="4535"/>
          <w:tab w:val="left" w:pos="8265"/>
        </w:tabs>
        <w:spacing w:line="400" w:lineRule="exact"/>
        <w:jc w:val="center"/>
        <w:rPr>
          <w:rFonts w:ascii="仿宋" w:hAnsi="仿宋" w:eastAsia="仿宋"/>
          <w:b/>
          <w:color w:val="000000" w:themeColor="text1"/>
          <w:sz w:val="32"/>
          <w:szCs w:val="32"/>
          <w:highlight w:val="none"/>
          <w14:textFill>
            <w14:solidFill>
              <w14:schemeClr w14:val="tx1"/>
            </w14:solidFill>
          </w14:textFill>
        </w:rPr>
      </w:pPr>
    </w:p>
    <w:p>
      <w:pPr>
        <w:spacing w:line="400" w:lineRule="exact"/>
        <w:ind w:firstLine="842" w:firstLineChars="262"/>
        <w:rPr>
          <w:rFonts w:ascii="仿宋" w:hAnsi="仿宋" w:eastAsia="仿宋"/>
          <w:b/>
          <w:color w:val="000000" w:themeColor="text1"/>
          <w:sz w:val="32"/>
          <w:szCs w:val="32"/>
          <w:highlight w:val="none"/>
          <w:u w:val="singl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 xml:space="preserve"> 需     方：</w:t>
      </w:r>
      <w:r>
        <w:rPr>
          <w:rFonts w:hint="eastAsia" w:ascii="仿宋" w:hAnsi="仿宋" w:eastAsia="仿宋"/>
          <w:b/>
          <w:color w:val="000000" w:themeColor="text1"/>
          <w:sz w:val="32"/>
          <w:szCs w:val="32"/>
          <w:highlight w:val="none"/>
          <w:u w:val="single"/>
          <w14:textFill>
            <w14:solidFill>
              <w14:schemeClr w14:val="tx1"/>
            </w14:solidFill>
          </w14:textFill>
        </w:rPr>
        <w:t xml:space="preserve"> 东莞市经纬公路工程有限公司</w:t>
      </w:r>
    </w:p>
    <w:p>
      <w:pPr>
        <w:spacing w:line="400" w:lineRule="exact"/>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 xml:space="preserve"> </w:t>
      </w:r>
    </w:p>
    <w:p>
      <w:pPr>
        <w:spacing w:line="400" w:lineRule="exact"/>
        <w:rPr>
          <w:rFonts w:ascii="仿宋" w:hAnsi="仿宋" w:eastAsia="仿宋"/>
          <w:b/>
          <w:color w:val="000000" w:themeColor="text1"/>
          <w:sz w:val="32"/>
          <w:szCs w:val="32"/>
          <w:highlight w:val="none"/>
          <w:u w:val="singl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 xml:space="preserve">       签订日期： </w:t>
      </w:r>
      <w:r>
        <w:rPr>
          <w:rFonts w:hint="eastAsia" w:ascii="仿宋" w:hAnsi="仿宋" w:eastAsia="仿宋"/>
          <w:b/>
          <w:color w:val="000000" w:themeColor="text1"/>
          <w:sz w:val="32"/>
          <w:szCs w:val="32"/>
          <w:highlight w:val="none"/>
          <w:u w:val="single"/>
          <w14:textFill>
            <w14:solidFill>
              <w14:schemeClr w14:val="tx1"/>
            </w14:solidFill>
          </w14:textFill>
        </w:rPr>
        <w:t xml:space="preserve">      年   月   日        </w:t>
      </w:r>
    </w:p>
    <w:p>
      <w:pPr>
        <w:spacing w:line="400" w:lineRule="exact"/>
        <w:jc w:val="center"/>
        <w:rPr>
          <w:rFonts w:ascii="仿宋" w:hAnsi="仿宋" w:eastAsia="仿宋"/>
          <w:b/>
          <w:color w:val="000000" w:themeColor="text1"/>
          <w:sz w:val="32"/>
          <w:szCs w:val="32"/>
          <w:highlight w:val="none"/>
          <w14:textFill>
            <w14:solidFill>
              <w14:schemeClr w14:val="tx1"/>
            </w14:solidFill>
          </w14:textFill>
        </w:rPr>
      </w:pPr>
    </w:p>
    <w:p>
      <w:pPr>
        <w:spacing w:line="400" w:lineRule="exact"/>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 xml:space="preserve">       签订地点：  </w:t>
      </w:r>
      <w:r>
        <w:rPr>
          <w:rFonts w:hint="eastAsia" w:ascii="仿宋" w:hAnsi="仿宋" w:eastAsia="仿宋"/>
          <w:b/>
          <w:color w:val="000000" w:themeColor="text1"/>
          <w:sz w:val="32"/>
          <w:szCs w:val="32"/>
          <w:highlight w:val="none"/>
          <w:u w:val="single"/>
          <w14:textFill>
            <w14:solidFill>
              <w14:schemeClr w14:val="tx1"/>
            </w14:solidFill>
          </w14:textFill>
        </w:rPr>
        <w:t xml:space="preserve">       东莞市           </w:t>
      </w:r>
      <w:r>
        <w:rPr>
          <w:rFonts w:hint="eastAsia" w:ascii="仿宋" w:hAnsi="仿宋" w:eastAsia="仿宋"/>
          <w:b/>
          <w:color w:val="000000" w:themeColor="text1"/>
          <w:sz w:val="32"/>
          <w:szCs w:val="32"/>
          <w:highlight w:val="none"/>
          <w14:textFill>
            <w14:solidFill>
              <w14:schemeClr w14:val="tx1"/>
            </w14:solidFill>
          </w14:textFill>
        </w:rPr>
        <w:t xml:space="preserve"> </w:t>
      </w:r>
    </w:p>
    <w:p>
      <w:pPr>
        <w:spacing w:line="500" w:lineRule="exact"/>
        <w:jc w:val="center"/>
        <w:rPr>
          <w:rFonts w:ascii="仿宋" w:hAnsi="仿宋" w:eastAsia="仿宋"/>
          <w:b/>
          <w:color w:val="000000" w:themeColor="text1"/>
          <w:sz w:val="32"/>
          <w:szCs w:val="32"/>
          <w:highlight w:val="none"/>
          <w14:textFill>
            <w14:solidFill>
              <w14:schemeClr w14:val="tx1"/>
            </w14:solidFill>
          </w14:textFill>
        </w:rPr>
      </w:pPr>
    </w:p>
    <w:p>
      <w:pPr>
        <w:jc w:val="center"/>
        <w:rPr>
          <w:rFonts w:ascii="宋体" w:hAnsi="宋体" w:cs="宋体"/>
          <w:b/>
          <w:color w:val="000000" w:themeColor="text1"/>
          <w:sz w:val="44"/>
          <w:szCs w:val="44"/>
          <w:highlight w:val="none"/>
          <w14:textFill>
            <w14:solidFill>
              <w14:schemeClr w14:val="tx1"/>
            </w14:solidFill>
          </w14:textFill>
        </w:rPr>
      </w:pPr>
      <w:r>
        <w:rPr>
          <w:rFonts w:ascii="仿宋" w:hAnsi="仿宋" w:eastAsia="仿宋"/>
          <w:b/>
          <w:color w:val="000000" w:themeColor="text1"/>
          <w:sz w:val="44"/>
          <w:szCs w:val="44"/>
          <w:highlight w:val="none"/>
          <w14:textFill>
            <w14:solidFill>
              <w14:schemeClr w14:val="tx1"/>
            </w14:solidFill>
          </w14:textFill>
        </w:rPr>
        <w:br w:type="page"/>
      </w:r>
      <w:r>
        <w:rPr>
          <w:rFonts w:hint="eastAsia" w:ascii="宋体" w:hAnsi="宋体" w:cs="宋体"/>
          <w:b/>
          <w:color w:val="000000" w:themeColor="text1"/>
          <w:sz w:val="44"/>
          <w:szCs w:val="44"/>
          <w:highlight w:val="none"/>
          <w14:textFill>
            <w14:solidFill>
              <w14:schemeClr w14:val="tx1"/>
            </w14:solidFill>
          </w14:textFill>
        </w:rPr>
        <w:t>材  料  购  销  合  同</w:t>
      </w:r>
    </w:p>
    <w:p>
      <w:pP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 xml:space="preserve">                                             </w:t>
      </w:r>
    </w:p>
    <w:p>
      <w:pPr>
        <w:ind w:firstLine="280" w:firstLineChars="100"/>
        <w:jc w:val="left"/>
        <w:rPr>
          <w:rFonts w:ascii="宋体" w:hAnsi="宋体" w:cs="宋体"/>
          <w:color w:val="000000" w:themeColor="text1"/>
          <w:spacing w:val="-4"/>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供货方：</w:t>
      </w:r>
      <w:r>
        <w:rPr>
          <w:rFonts w:hint="eastAsia" w:ascii="宋体" w:hAnsi="宋体" w:cs="宋体"/>
          <w:color w:val="000000" w:themeColor="text1"/>
          <w:spacing w:val="-4"/>
          <w:sz w:val="28"/>
          <w:szCs w:val="28"/>
          <w:highlight w:val="none"/>
          <w:u w:val="single"/>
          <w14:textFill>
            <w14:solidFill>
              <w14:schemeClr w14:val="tx1"/>
            </w14:solidFill>
          </w14:textFill>
        </w:rPr>
        <w:t xml:space="preserve">                                  </w:t>
      </w:r>
      <w:r>
        <w:rPr>
          <w:rFonts w:hint="eastAsia" w:ascii="宋体" w:hAnsi="宋体" w:cs="宋体"/>
          <w:color w:val="000000" w:themeColor="text1"/>
          <w:spacing w:val="-4"/>
          <w:sz w:val="28"/>
          <w:szCs w:val="28"/>
          <w:highlight w:val="none"/>
          <w14:textFill>
            <w14:solidFill>
              <w14:schemeClr w14:val="tx1"/>
            </w14:solidFill>
          </w14:textFill>
        </w:rPr>
        <w:t>（以下简称供方）</w:t>
      </w:r>
    </w:p>
    <w:p>
      <w:pP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  需货方：</w:t>
      </w:r>
      <w:r>
        <w:rPr>
          <w:rFonts w:hint="eastAsia" w:ascii="宋体" w:hAnsi="宋体" w:cs="宋体"/>
          <w:color w:val="000000" w:themeColor="text1"/>
          <w:sz w:val="28"/>
          <w:szCs w:val="28"/>
          <w:highlight w:val="none"/>
          <w:u w:val="single"/>
          <w14:textFill>
            <w14:solidFill>
              <w14:schemeClr w14:val="tx1"/>
            </w14:solidFill>
          </w14:textFill>
        </w:rPr>
        <w:t xml:space="preserve"> 东莞市经纬公路工程有限公司     </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pacing w:val="-4"/>
          <w:sz w:val="28"/>
          <w:szCs w:val="28"/>
          <w:highlight w:val="none"/>
          <w14:textFill>
            <w14:solidFill>
              <w14:schemeClr w14:val="tx1"/>
            </w14:solidFill>
          </w14:textFill>
        </w:rPr>
        <w:t>以下</w:t>
      </w:r>
      <w:r>
        <w:rPr>
          <w:rFonts w:hint="eastAsia" w:ascii="宋体" w:hAnsi="宋体" w:cs="宋体"/>
          <w:color w:val="000000" w:themeColor="text1"/>
          <w:sz w:val="28"/>
          <w:szCs w:val="28"/>
          <w:highlight w:val="none"/>
          <w14:textFill>
            <w14:solidFill>
              <w14:schemeClr w14:val="tx1"/>
            </w14:solidFill>
          </w14:textFill>
        </w:rPr>
        <w:t>简称需方）</w:t>
      </w:r>
    </w:p>
    <w:p>
      <w:pP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     根据《中华人民共和国</w:t>
      </w:r>
      <w:r>
        <w:rPr>
          <w:rFonts w:hint="eastAsia" w:ascii="宋体" w:hAnsi="宋体" w:cs="宋体"/>
          <w:color w:val="000000" w:themeColor="text1"/>
          <w:sz w:val="28"/>
          <w:szCs w:val="28"/>
          <w:highlight w:val="none"/>
          <w:lang w:eastAsia="zh-CN"/>
          <w14:textFill>
            <w14:solidFill>
              <w14:schemeClr w14:val="tx1"/>
            </w14:solidFill>
          </w14:textFill>
        </w:rPr>
        <w:t>民法典</w:t>
      </w:r>
      <w:r>
        <w:rPr>
          <w:rFonts w:hint="eastAsia" w:ascii="宋体" w:hAnsi="宋体" w:cs="宋体"/>
          <w:color w:val="000000" w:themeColor="text1"/>
          <w:sz w:val="28"/>
          <w:szCs w:val="28"/>
          <w:highlight w:val="none"/>
          <w14:textFill>
            <w14:solidFill>
              <w14:schemeClr w14:val="tx1"/>
            </w14:solidFill>
          </w14:textFill>
        </w:rPr>
        <w:t>》及有关法规，供方与需方达成协议，特订立以下合同条款以便共同遵守：</w:t>
      </w:r>
    </w:p>
    <w:p>
      <w:pPr>
        <w:numPr>
          <w:ilvl w:val="0"/>
          <w:numId w:val="21"/>
        </w:numPr>
        <w:outlineLvl w:val="0"/>
        <w:rPr>
          <w:rFonts w:ascii="宋体" w:hAnsi="宋体" w:cs="宋体"/>
          <w:b/>
          <w:color w:val="000000" w:themeColor="text1"/>
          <w:sz w:val="28"/>
          <w:szCs w:val="28"/>
          <w:highlight w:val="none"/>
          <w14:textFill>
            <w14:solidFill>
              <w14:schemeClr w14:val="tx1"/>
            </w14:solidFill>
          </w14:textFill>
        </w:rPr>
      </w:pPr>
      <w:bookmarkStart w:id="161" w:name="_Toc32007"/>
      <w:r>
        <w:rPr>
          <w:rFonts w:hint="eastAsia" w:ascii="宋体" w:hAnsi="宋体" w:cs="宋体"/>
          <w:b/>
          <w:color w:val="000000" w:themeColor="text1"/>
          <w:sz w:val="28"/>
          <w:szCs w:val="28"/>
          <w:highlight w:val="none"/>
          <w14:textFill>
            <w14:solidFill>
              <w14:schemeClr w14:val="tx1"/>
            </w14:solidFill>
          </w14:textFill>
        </w:rPr>
        <w:t>供货内容、价格：</w:t>
      </w:r>
      <w:bookmarkEnd w:id="161"/>
    </w:p>
    <w:p>
      <w:pPr>
        <w:ind w:firstLine="560" w:firstLineChars="200"/>
        <w:outlineLvl w:val="0"/>
        <w:rPr>
          <w:rFonts w:hint="eastAsia" w:ascii="宋体" w:hAnsi="宋体" w:cs="宋体"/>
          <w:color w:val="000000" w:themeColor="text1"/>
          <w:sz w:val="28"/>
          <w:szCs w:val="28"/>
          <w:highlight w:val="none"/>
          <w:lang w:val="en-US" w:eastAsia="zh-CN"/>
          <w14:textFill>
            <w14:solidFill>
              <w14:schemeClr w14:val="tx1"/>
            </w14:solidFill>
          </w14:textFill>
        </w:rPr>
      </w:pPr>
      <w:bookmarkStart w:id="162" w:name="_Toc14005"/>
      <w:r>
        <w:rPr>
          <w:rFonts w:hint="eastAsia" w:ascii="宋体" w:hAnsi="宋体" w:cs="宋体"/>
          <w:color w:val="000000" w:themeColor="text1"/>
          <w:sz w:val="28"/>
          <w:szCs w:val="28"/>
          <w:highlight w:val="none"/>
          <w:lang w:val="en-US" w:eastAsia="zh-CN"/>
          <w14:textFill>
            <w14:solidFill>
              <w14:schemeClr w14:val="tx1"/>
            </w14:solidFill>
          </w14:textFill>
        </w:rPr>
        <w:t>1.本合同为单价合同（单价详见附件）（单价详见合同附件），合同单价在合同期内不做调整。</w:t>
      </w:r>
      <w:bookmarkEnd w:id="162"/>
    </w:p>
    <w:p>
      <w:pPr>
        <w:ind w:firstLine="560" w:firstLineChars="200"/>
        <w:outlineLvl w:val="0"/>
        <w:rPr>
          <w:rFonts w:hint="eastAsia" w:ascii="宋体" w:hAnsi="宋体" w:cs="宋体"/>
          <w:color w:val="000000" w:themeColor="text1"/>
          <w:sz w:val="28"/>
          <w:szCs w:val="28"/>
          <w:highlight w:val="none"/>
          <w:lang w:val="en-US" w:eastAsia="zh-CN"/>
          <w14:textFill>
            <w14:solidFill>
              <w14:schemeClr w14:val="tx1"/>
            </w14:solidFill>
          </w14:textFill>
        </w:rPr>
      </w:pPr>
      <w:bookmarkStart w:id="163" w:name="_Toc399"/>
      <w:r>
        <w:rPr>
          <w:rFonts w:hint="eastAsia" w:ascii="宋体" w:hAnsi="宋体" w:cs="宋体"/>
          <w:color w:val="000000" w:themeColor="text1"/>
          <w:sz w:val="28"/>
          <w:szCs w:val="28"/>
          <w:highlight w:val="none"/>
          <w:lang w:val="en-US" w:eastAsia="zh-CN"/>
          <w14:textFill>
            <w14:solidFill>
              <w14:schemeClr w14:val="tx1"/>
            </w14:solidFill>
          </w14:textFill>
        </w:rPr>
        <w:t>2.合同暂定总金额为</w:t>
      </w:r>
      <w:r>
        <w:rPr>
          <w:rFonts w:hint="eastAsia" w:ascii="宋体" w:hAnsi="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z w:val="28"/>
          <w:szCs w:val="28"/>
          <w:highlight w:val="none"/>
          <w:lang w:val="en-US" w:eastAsia="zh-CN"/>
          <w14:textFill>
            <w14:solidFill>
              <w14:schemeClr w14:val="tx1"/>
            </w14:solidFill>
          </w14:textFill>
        </w:rPr>
        <w:t>元（不含税金额</w:t>
      </w:r>
      <w:r>
        <w:rPr>
          <w:rFonts w:hint="eastAsia" w:ascii="宋体" w:hAnsi="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z w:val="28"/>
          <w:szCs w:val="28"/>
          <w:highlight w:val="none"/>
          <w:lang w:val="en-US" w:eastAsia="zh-CN"/>
          <w14:textFill>
            <w14:solidFill>
              <w14:schemeClr w14:val="tx1"/>
            </w14:solidFill>
          </w14:textFill>
        </w:rPr>
        <w:t>元）。合同数量为暂定数量，最终结算价以需方实际签收的送货单上的数量、合同单价以及验收通过情况作为结算依据。</w:t>
      </w:r>
      <w:bookmarkEnd w:id="163"/>
    </w:p>
    <w:p>
      <w:pPr>
        <w:ind w:firstLine="560" w:firstLineChars="200"/>
        <w:outlineLvl w:val="0"/>
        <w:rPr>
          <w:rFonts w:hint="eastAsia" w:ascii="宋体" w:hAnsi="宋体" w:cs="宋体"/>
          <w:color w:val="000000" w:themeColor="text1"/>
          <w:sz w:val="28"/>
          <w:szCs w:val="28"/>
          <w:highlight w:val="none"/>
          <w:lang w:eastAsia="zh-CN"/>
          <w14:textFill>
            <w14:solidFill>
              <w14:schemeClr w14:val="tx1"/>
            </w14:solidFill>
          </w14:textFill>
        </w:rPr>
      </w:pPr>
      <w:bookmarkStart w:id="164" w:name="_Toc25474"/>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供货期</w:t>
      </w:r>
      <w:r>
        <w:rPr>
          <w:rFonts w:hint="eastAsia" w:ascii="宋体" w:hAnsi="宋体" w:cs="宋体"/>
          <w:color w:val="000000" w:themeColor="text1"/>
          <w:sz w:val="28"/>
          <w:szCs w:val="28"/>
          <w:highlight w:val="none"/>
          <w:lang w:eastAsia="zh-CN"/>
          <w14:textFill>
            <w14:solidFill>
              <w14:schemeClr w14:val="tx1"/>
            </w14:solidFill>
          </w14:textFill>
        </w:rPr>
        <w:t>：自合同签订之日起至2022年12月31日止或供货金额达到合同金额，满足任意一项条件则合同终止。</w:t>
      </w:r>
      <w:bookmarkEnd w:id="164"/>
    </w:p>
    <w:p>
      <w:pPr>
        <w:ind w:firstLine="560" w:firstLineChars="200"/>
        <w:outlineLvl w:val="0"/>
        <w:rPr>
          <w:rFonts w:ascii="宋体" w:hAnsi="宋体" w:cs="宋体"/>
          <w:bCs/>
          <w:color w:val="000000" w:themeColor="text1"/>
          <w:sz w:val="22"/>
          <w:szCs w:val="22"/>
          <w:highlight w:val="none"/>
          <w14:textFill>
            <w14:solidFill>
              <w14:schemeClr w14:val="tx1"/>
            </w14:solidFill>
          </w14:textFill>
        </w:rPr>
      </w:pPr>
      <w:bookmarkStart w:id="165" w:name="_Toc14228"/>
      <w:r>
        <w:rPr>
          <w:rFonts w:hint="eastAsia" w:ascii="宋体" w:hAnsi="宋体" w:cs="宋体"/>
          <w:color w:val="000000" w:themeColor="text1"/>
          <w:sz w:val="28"/>
          <w:szCs w:val="28"/>
          <w:highlight w:val="none"/>
          <w:lang w:val="en-US" w:eastAsia="zh-CN"/>
          <w14:textFill>
            <w14:solidFill>
              <w14:schemeClr w14:val="tx1"/>
            </w14:solidFill>
          </w14:textFill>
        </w:rPr>
        <w:t>4.供货期满或者供货数量达到合同暂定数量，供需双方可在协商一致的基础上，签订补充合同，但补充合同的金额不得超过本合同采购金额的百分之十</w:t>
      </w:r>
      <w:r>
        <w:rPr>
          <w:rFonts w:hint="eastAsia" w:ascii="宋体" w:hAnsi="宋体" w:cs="宋体"/>
          <w:color w:val="000000" w:themeColor="text1"/>
          <w:sz w:val="28"/>
          <w:szCs w:val="28"/>
          <w:highlight w:val="none"/>
          <w14:textFill>
            <w14:solidFill>
              <w14:schemeClr w14:val="tx1"/>
            </w14:solidFill>
          </w14:textFill>
        </w:rPr>
        <w:t>。</w:t>
      </w:r>
      <w:bookmarkEnd w:id="165"/>
    </w:p>
    <w:p>
      <w:pPr>
        <w:outlineLvl w:val="0"/>
        <w:rPr>
          <w:rFonts w:ascii="宋体" w:hAnsi="宋体" w:cs="宋体"/>
          <w:b/>
          <w:color w:val="000000" w:themeColor="text1"/>
          <w:sz w:val="28"/>
          <w:szCs w:val="28"/>
          <w:highlight w:val="none"/>
          <w14:textFill>
            <w14:solidFill>
              <w14:schemeClr w14:val="tx1"/>
            </w14:solidFill>
          </w14:textFill>
        </w:rPr>
      </w:pPr>
      <w:bookmarkStart w:id="166" w:name="_Toc18766"/>
      <w:r>
        <w:rPr>
          <w:rFonts w:hint="eastAsia" w:ascii="宋体" w:hAnsi="宋体" w:cs="宋体"/>
          <w:b/>
          <w:color w:val="000000" w:themeColor="text1"/>
          <w:sz w:val="28"/>
          <w:szCs w:val="28"/>
          <w:highlight w:val="none"/>
          <w14:textFill>
            <w14:solidFill>
              <w14:schemeClr w14:val="tx1"/>
            </w14:solidFill>
          </w14:textFill>
        </w:rPr>
        <w:t>二、 质量要求、技术标准：</w:t>
      </w:r>
      <w:bookmarkEnd w:id="166"/>
      <w:r>
        <w:rPr>
          <w:rFonts w:hint="eastAsia" w:ascii="宋体" w:hAnsi="宋体" w:cs="宋体"/>
          <w:b/>
          <w:color w:val="000000" w:themeColor="text1"/>
          <w:sz w:val="28"/>
          <w:szCs w:val="28"/>
          <w:highlight w:val="none"/>
          <w14:textFill>
            <w14:solidFill>
              <w14:schemeClr w14:val="tx1"/>
            </w14:solidFill>
          </w14:textFill>
        </w:rPr>
        <w:t xml:space="preserve"> </w:t>
      </w:r>
    </w:p>
    <w:p>
      <w:pPr>
        <w:ind w:firstLine="280" w:firstLineChars="100"/>
        <w:outlineLvl w:val="0"/>
        <w:rPr>
          <w:rFonts w:ascii="宋体" w:hAnsi="宋体" w:cs="宋体"/>
          <w:color w:val="000000" w:themeColor="text1"/>
          <w:sz w:val="28"/>
          <w:szCs w:val="28"/>
          <w:highlight w:val="none"/>
          <w14:textFill>
            <w14:solidFill>
              <w14:schemeClr w14:val="tx1"/>
            </w14:solidFill>
          </w14:textFill>
        </w:rPr>
      </w:pPr>
      <w:bookmarkStart w:id="167" w:name="_Toc14147"/>
      <w:r>
        <w:rPr>
          <w:rFonts w:hint="eastAsia" w:ascii="宋体" w:hAnsi="宋体" w:cs="宋体"/>
          <w:color w:val="000000" w:themeColor="text1"/>
          <w:sz w:val="28"/>
          <w:szCs w:val="28"/>
          <w:highlight w:val="none"/>
          <w14:textFill>
            <w14:solidFill>
              <w14:schemeClr w14:val="tx1"/>
            </w14:solidFill>
          </w14:textFill>
        </w:rPr>
        <w:t>质量与规格按需方需求和国家有关部门颁布的技术规范要求执行。</w:t>
      </w:r>
      <w:bookmarkEnd w:id="167"/>
    </w:p>
    <w:p>
      <w:pPr>
        <w:rPr>
          <w:rFonts w:ascii="宋体" w:hAnsi="宋体" w:cs="宋体"/>
          <w:b/>
          <w:color w:val="000000" w:themeColor="text1"/>
          <w:sz w:val="28"/>
          <w:szCs w:val="28"/>
          <w:highlight w:val="none"/>
          <w14:textFill>
            <w14:solidFill>
              <w14:schemeClr w14:val="tx1"/>
            </w14:solidFill>
          </w14:textFill>
        </w:rPr>
      </w:pPr>
      <w:r>
        <w:rPr>
          <w:rFonts w:hint="eastAsia" w:ascii="宋体" w:hAnsi="宋体" w:cs="宋体"/>
          <w:b/>
          <w:color w:val="000000" w:themeColor="text1"/>
          <w:sz w:val="28"/>
          <w:szCs w:val="28"/>
          <w:highlight w:val="none"/>
          <w14:textFill>
            <w14:solidFill>
              <w14:schemeClr w14:val="tx1"/>
            </w14:solidFill>
          </w14:textFill>
        </w:rPr>
        <w:t>三、 供货和签收</w:t>
      </w:r>
    </w:p>
    <w:p>
      <w:pPr>
        <w:ind w:firstLine="719" w:firstLineChars="257"/>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1、所有材料的规格及型号均跟需方确认后再发货（若供方需详细了解，可到现场自行度量），否则需方有权拒收，并由供方承担相应的经济损失。</w:t>
      </w:r>
    </w:p>
    <w:p>
      <w:pPr>
        <w:ind w:firstLine="719" w:firstLineChars="257"/>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2、需方提前向供方提供材料派单通知，供方需在3个工作日内将需求所列材料清单的货物运送至需方指定地点，由需方指定</w:t>
      </w:r>
      <w:r>
        <w:rPr>
          <w:rFonts w:hint="eastAsia" w:ascii="宋体" w:hAnsi="宋体" w:cs="宋体"/>
          <w:color w:val="000000" w:themeColor="text1"/>
          <w:sz w:val="28"/>
          <w:szCs w:val="28"/>
          <w:highlight w:val="none"/>
          <w:u w:val="single"/>
          <w14:textFill>
            <w14:solidFill>
              <w14:schemeClr w14:val="tx1"/>
            </w14:solidFill>
          </w14:textFill>
        </w:rPr>
        <w:t>XXXX</w:t>
      </w:r>
      <w:r>
        <w:rPr>
          <w:rFonts w:hint="eastAsia" w:ascii="宋体" w:hAnsi="宋体" w:cs="宋体"/>
          <w:color w:val="000000" w:themeColor="text1"/>
          <w:sz w:val="28"/>
          <w:szCs w:val="28"/>
          <w:highlight w:val="none"/>
          <w14:textFill>
            <w14:solidFill>
              <w14:schemeClr w14:val="tx1"/>
            </w14:solidFill>
          </w14:textFill>
        </w:rPr>
        <w:t>为需方货物接收人，负责供方所有到场材料交接工作。需方收货前的风险和费用由供方承担，供方应随货提交出厂合格证明和第三方检测报告，同时提交加盖其公司印章的送货单。</w:t>
      </w:r>
    </w:p>
    <w:p>
      <w:pPr>
        <w:ind w:firstLine="140" w:firstLineChars="5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   3、供方将材料运到需方指定地点后，需方货物接收人按派单通知和送货清单对所到材料的规格、数量进行清点核对。需方货物接收人核对认为有差错时，应立即电话通知供方，进行清点核对。</w:t>
      </w:r>
    </w:p>
    <w:p>
      <w:pPr>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4、所供材料需方核对无误后，需方收货人应当即在供方送货清单上签字确认，送货回单作为双方结算的依据，但该单结算支付行为并不免除供方对提供货物承担的内在质量责任，也不排除后续可能出现货物产品质量与要求不符合导致需方退货或追究供方责任。</w:t>
      </w:r>
    </w:p>
    <w:p>
      <w:pPr>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5.</w:t>
      </w:r>
      <w:r>
        <w:rPr>
          <w:rFonts w:hint="eastAsia" w:ascii="宋体" w:hAnsi="宋体" w:cs="宋体"/>
          <w:bCs/>
          <w:color w:val="000000" w:themeColor="text1"/>
          <w:sz w:val="28"/>
          <w:szCs w:val="28"/>
          <w:highlight w:val="none"/>
          <w14:textFill>
            <w14:solidFill>
              <w14:schemeClr w14:val="tx1"/>
            </w14:solidFill>
          </w14:textFill>
        </w:rPr>
        <w:t>供</w:t>
      </w:r>
      <w:r>
        <w:rPr>
          <w:rFonts w:hint="eastAsia" w:ascii="宋体" w:hAnsi="宋体" w:cs="宋体"/>
          <w:color w:val="000000" w:themeColor="text1"/>
          <w:sz w:val="28"/>
          <w:szCs w:val="28"/>
          <w:highlight w:val="none"/>
          <w14:textFill>
            <w14:solidFill>
              <w14:schemeClr w14:val="tx1"/>
            </w14:solidFill>
          </w14:textFill>
        </w:rPr>
        <w:t>方按需方要求送货后，待需方抽样检验，检验不合格，供方无条件换货。若检验结果经三次检验不合格，则需方有权对不合格的产品进行退货，该批不合格货品不予结算费用，且需方有权单方面终止合同，因此造成需方经济损失的，还需追究供方赔偿责任</w:t>
      </w:r>
      <w:r>
        <w:rPr>
          <w:rFonts w:hint="eastAsia" w:ascii="宋体" w:hAnsi="宋体" w:cs="宋体"/>
          <w:color w:val="000000" w:themeColor="text1"/>
          <w:sz w:val="28"/>
          <w:szCs w:val="28"/>
          <w:highlight w:val="none"/>
          <w:lang w:eastAsia="zh-CN"/>
          <w14:textFill>
            <w14:solidFill>
              <w14:schemeClr w14:val="tx1"/>
            </w14:solidFill>
          </w14:textFill>
        </w:rPr>
        <w:t>。</w:t>
      </w:r>
    </w:p>
    <w:p>
      <w:pPr>
        <w:rPr>
          <w:rFonts w:ascii="宋体" w:hAnsi="宋体" w:cs="宋体"/>
          <w:b/>
          <w:color w:val="000000" w:themeColor="text1"/>
          <w:sz w:val="28"/>
          <w:szCs w:val="28"/>
          <w:highlight w:val="none"/>
          <w14:textFill>
            <w14:solidFill>
              <w14:schemeClr w14:val="tx1"/>
            </w14:solidFill>
          </w14:textFill>
        </w:rPr>
      </w:pPr>
      <w:r>
        <w:rPr>
          <w:rFonts w:hint="eastAsia" w:ascii="宋体" w:hAnsi="宋体" w:cs="宋体"/>
          <w:b/>
          <w:color w:val="000000" w:themeColor="text1"/>
          <w:sz w:val="28"/>
          <w:szCs w:val="28"/>
          <w:highlight w:val="none"/>
          <w14:textFill>
            <w14:solidFill>
              <w14:schemeClr w14:val="tx1"/>
            </w14:solidFill>
          </w14:textFill>
        </w:rPr>
        <w:t>四、结算方式</w:t>
      </w:r>
    </w:p>
    <w:p>
      <w:pPr>
        <w:pStyle w:val="7"/>
        <w:rPr>
          <w:rFonts w:ascii="宋体" w:hAnsi="宋体" w:cs="宋体"/>
          <w:bCs/>
          <w:color w:val="000000" w:themeColor="text1"/>
          <w:sz w:val="28"/>
          <w:szCs w:val="28"/>
          <w:highlight w:val="none"/>
          <w14:textFill>
            <w14:solidFill>
              <w14:schemeClr w14:val="tx1"/>
            </w14:solidFill>
          </w14:textFill>
        </w:rPr>
      </w:pPr>
      <w:r>
        <w:rPr>
          <w:rFonts w:hint="eastAsia" w:ascii="宋体" w:hAnsi="宋体" w:cs="宋体"/>
          <w:bCs/>
          <w:color w:val="000000" w:themeColor="text1"/>
          <w:szCs w:val="28"/>
          <w:highlight w:val="none"/>
          <w14:textFill>
            <w14:solidFill>
              <w14:schemeClr w14:val="tx1"/>
            </w14:solidFill>
          </w14:textFill>
        </w:rPr>
        <w:t xml:space="preserve"> </w:t>
      </w:r>
      <w:bookmarkStart w:id="168" w:name="_Hlk50726699"/>
      <w:r>
        <w:rPr>
          <w:rFonts w:hint="eastAsia" w:ascii="宋体" w:hAnsi="宋体" w:cs="宋体"/>
          <w:bCs/>
          <w:color w:val="000000" w:themeColor="text1"/>
          <w:szCs w:val="28"/>
          <w:highlight w:val="none"/>
          <w14:textFill>
            <w14:solidFill>
              <w14:schemeClr w14:val="tx1"/>
            </w14:solidFill>
          </w14:textFill>
        </w:rPr>
        <w:t xml:space="preserve"> </w:t>
      </w:r>
      <w:r>
        <w:rPr>
          <w:rFonts w:hint="eastAsia" w:ascii="宋体" w:hAnsi="宋体" w:cs="宋体"/>
          <w:bCs/>
          <w:color w:val="000000" w:themeColor="text1"/>
          <w:szCs w:val="28"/>
          <w:highlight w:val="none"/>
          <w:lang w:val="en-US"/>
          <w14:textFill>
            <w14:solidFill>
              <w14:schemeClr w14:val="tx1"/>
            </w14:solidFill>
          </w14:textFill>
        </w:rPr>
        <w:t xml:space="preserve">  </w:t>
      </w:r>
      <w:r>
        <w:rPr>
          <w:rFonts w:hint="eastAsia" w:ascii="宋体" w:hAnsi="宋体" w:cs="宋体"/>
          <w:bCs/>
          <w:color w:val="000000" w:themeColor="text1"/>
          <w:szCs w:val="28"/>
          <w:highlight w:val="none"/>
          <w14:textFill>
            <w14:solidFill>
              <w14:schemeClr w14:val="tx1"/>
            </w14:solidFill>
          </w14:textFill>
        </w:rPr>
        <w:t xml:space="preserve"> </w:t>
      </w:r>
      <w:r>
        <w:rPr>
          <w:rFonts w:hint="eastAsia" w:ascii="宋体" w:hAnsi="宋体" w:cs="宋体"/>
          <w:bCs/>
          <w:color w:val="000000" w:themeColor="text1"/>
          <w:sz w:val="28"/>
          <w:szCs w:val="28"/>
          <w:highlight w:val="none"/>
          <w14:textFill>
            <w14:solidFill>
              <w14:schemeClr w14:val="tx1"/>
            </w14:solidFill>
          </w14:textFill>
        </w:rPr>
        <w:t>1、</w:t>
      </w:r>
      <w:r>
        <w:rPr>
          <w:rFonts w:hint="eastAsia" w:ascii="宋体" w:hAnsi="宋体" w:cs="宋体"/>
          <w:color w:val="000000" w:themeColor="text1"/>
          <w:sz w:val="28"/>
          <w:szCs w:val="28"/>
          <w:highlight w:val="none"/>
          <w:lang w:val="en-US"/>
          <w14:textFill>
            <w14:solidFill>
              <w14:schemeClr w14:val="tx1"/>
            </w14:solidFill>
          </w14:textFill>
        </w:rPr>
        <w:t>签订合同后，供方根据需方提供材料派单通知来供货，供方负责每批货物运到工地后，需方立即组织相关人员对供方提供的材料进行核对，且按照</w:t>
      </w:r>
      <w:r>
        <w:rPr>
          <w:rFonts w:hint="eastAsia" w:ascii="宋体" w:hAnsi="宋体" w:cs="宋体"/>
          <w:color w:val="000000" w:themeColor="text1"/>
          <w:sz w:val="28"/>
          <w:szCs w:val="28"/>
          <w:highlight w:val="none"/>
          <w:lang w:val="en-US" w:eastAsia="zh-CN"/>
          <w14:textFill>
            <w14:solidFill>
              <w14:schemeClr w14:val="tx1"/>
            </w14:solidFill>
          </w14:textFill>
        </w:rPr>
        <w:t>材料规格</w:t>
      </w:r>
      <w:r>
        <w:rPr>
          <w:rFonts w:hint="eastAsia" w:ascii="宋体" w:hAnsi="宋体" w:cs="宋体"/>
          <w:color w:val="000000" w:themeColor="text1"/>
          <w:sz w:val="28"/>
          <w:szCs w:val="28"/>
          <w:highlight w:val="none"/>
          <w:lang w:val="en-US"/>
          <w14:textFill>
            <w14:solidFill>
              <w14:schemeClr w14:val="tx1"/>
            </w14:solidFill>
          </w14:textFill>
        </w:rPr>
        <w:t>进行现场抽样送当地质检部门检验，如遇到检验不合格的，则按第三条5点执行，最终结算以供需双方确认的</w:t>
      </w:r>
      <w:r>
        <w:rPr>
          <w:rFonts w:hint="eastAsia" w:ascii="宋体" w:hAnsi="宋体" w:cs="宋体"/>
          <w:color w:val="000000" w:themeColor="text1"/>
          <w:sz w:val="28"/>
          <w:szCs w:val="28"/>
          <w:highlight w:val="none"/>
          <w:lang w:val="en-US" w:eastAsia="zh-CN"/>
          <w14:textFill>
            <w14:solidFill>
              <w14:schemeClr w14:val="tx1"/>
            </w14:solidFill>
          </w14:textFill>
        </w:rPr>
        <w:t>数量</w:t>
      </w:r>
      <w:r>
        <w:rPr>
          <w:rFonts w:hint="eastAsia" w:ascii="宋体" w:hAnsi="宋体" w:cs="宋体"/>
          <w:color w:val="000000" w:themeColor="text1"/>
          <w:sz w:val="28"/>
          <w:szCs w:val="28"/>
          <w:highlight w:val="none"/>
          <w:lang w:val="en-US"/>
          <w14:textFill>
            <w14:solidFill>
              <w14:schemeClr w14:val="tx1"/>
            </w14:solidFill>
          </w14:textFill>
        </w:rPr>
        <w:t>进行结算</w:t>
      </w:r>
      <w:r>
        <w:rPr>
          <w:rFonts w:hint="eastAsia" w:ascii="宋体" w:hAnsi="宋体" w:cs="宋体"/>
          <w:bCs/>
          <w:color w:val="000000" w:themeColor="text1"/>
          <w:sz w:val="28"/>
          <w:szCs w:val="28"/>
          <w:highlight w:val="none"/>
          <w14:textFill>
            <w14:solidFill>
              <w14:schemeClr w14:val="tx1"/>
            </w14:solidFill>
          </w14:textFill>
        </w:rPr>
        <w:t>。</w:t>
      </w:r>
    </w:p>
    <w:p>
      <w:pPr>
        <w:ind w:firstLine="562"/>
        <w:rPr>
          <w:rFonts w:hint="eastAsia"/>
          <w:color w:val="000000" w:themeColor="text1"/>
          <w:sz w:val="28"/>
          <w:szCs w:val="28"/>
          <w:highlight w:val="none"/>
          <w:lang w:val="en-US"/>
          <w14:textFill>
            <w14:solidFill>
              <w14:schemeClr w14:val="tx1"/>
            </w14:solidFill>
          </w14:textFill>
        </w:rPr>
      </w:pPr>
      <w:r>
        <w:rPr>
          <w:rFonts w:hint="eastAsia"/>
          <w:color w:val="000000" w:themeColor="text1"/>
          <w:sz w:val="28"/>
          <w:szCs w:val="28"/>
          <w:highlight w:val="none"/>
          <w:lang w:val="en-US"/>
          <w14:textFill>
            <w14:solidFill>
              <w14:schemeClr w14:val="tx1"/>
            </w14:solidFill>
          </w14:textFill>
        </w:rPr>
        <w:t>2、采购数量为暂定数，以需方实际签收的供货单上的数量进行结算，但最终结算价不得超过合同额，且在合同期内单价不做调整。</w:t>
      </w:r>
    </w:p>
    <w:p>
      <w:pPr>
        <w:ind w:firstLine="562"/>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14:textFill>
            <w14:solidFill>
              <w14:schemeClr w14:val="tx1"/>
            </w14:solidFill>
          </w14:textFill>
        </w:rPr>
        <w:t>2、供方每月5号前将上个月的请款资料按要求交给需方，需方收到请款资料后15个工作日内将款项</w:t>
      </w:r>
      <w:r>
        <w:rPr>
          <w:rFonts w:hint="eastAsia"/>
          <w:color w:val="000000" w:themeColor="text1"/>
          <w:sz w:val="28"/>
          <w:szCs w:val="28"/>
          <w:highlight w:val="none"/>
          <w:lang w:val="en-US" w:eastAsia="zh-CN"/>
          <w14:textFill>
            <w14:solidFill>
              <w14:schemeClr w14:val="tx1"/>
            </w14:solidFill>
          </w14:textFill>
        </w:rPr>
        <w:t>的97%</w:t>
      </w:r>
      <w:r>
        <w:rPr>
          <w:rFonts w:hint="eastAsia"/>
          <w:color w:val="000000" w:themeColor="text1"/>
          <w:sz w:val="28"/>
          <w:szCs w:val="28"/>
          <w:highlight w:val="none"/>
          <w:lang w:val="en-US"/>
          <w14:textFill>
            <w14:solidFill>
              <w14:schemeClr w14:val="tx1"/>
            </w14:solidFill>
          </w14:textFill>
        </w:rPr>
        <w:t>转到供方的指定账户中</w:t>
      </w:r>
      <w:r>
        <w:rPr>
          <w:rFonts w:hint="eastAsia"/>
          <w:color w:val="000000" w:themeColor="text1"/>
          <w:sz w:val="28"/>
          <w:szCs w:val="28"/>
          <w:highlight w:val="none"/>
          <w:lang w:val="en-US" w:eastAsia="zh-CN"/>
          <w14:textFill>
            <w14:solidFill>
              <w14:schemeClr w14:val="tx1"/>
            </w14:solidFill>
          </w14:textFill>
        </w:rPr>
        <w:t>，剩余3%作为保留金，保留金在最后一次结算时一起无息支付</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val="en-US"/>
          <w14:textFill>
            <w14:solidFill>
              <w14:schemeClr w14:val="tx1"/>
            </w14:solidFill>
          </w14:textFill>
        </w:rPr>
        <w:t>支付前，供方提供13%增值税专用发票</w:t>
      </w:r>
      <w:r>
        <w:rPr>
          <w:rFonts w:hint="eastAsia" w:ascii="宋体" w:hAnsi="宋体" w:cs="宋体"/>
          <w:color w:val="000000" w:themeColor="text1"/>
          <w:sz w:val="28"/>
          <w:szCs w:val="28"/>
          <w:highlight w:val="none"/>
          <w:lang w:val="en-US" w:eastAsia="zh-CN"/>
          <w14:textFill>
            <w14:solidFill>
              <w14:schemeClr w14:val="tx1"/>
            </w14:solidFill>
          </w14:textFill>
        </w:rPr>
        <w:t>。</w:t>
      </w:r>
    </w:p>
    <w:p>
      <w:pPr>
        <w:pStyle w:val="2"/>
        <w:rPr>
          <w:rFonts w:hint="eastAsia" w:eastAsia="宋体"/>
          <w:color w:val="000000" w:themeColor="text1"/>
          <w:highlight w:val="none"/>
          <w:lang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lang w:val="en-US"/>
          <w14:textFill>
            <w14:solidFill>
              <w14:schemeClr w14:val="tx1"/>
            </w14:solidFill>
          </w14:textFill>
        </w:rPr>
        <w:t>需方收到请款资料后，若无正当理由在30天内仍未及时支付款项的，应当根据逾期支付天数、应支付款项金额和同期中国人民银行公布的人民币贷款市场报价利率（LPR）短期贷款利率计算支付违约金，最高不超过未付款部分的20%（若因供方未及时按要求提供请款资料和发票的情况除外）</w:t>
      </w:r>
      <w:r>
        <w:rPr>
          <w:rFonts w:hint="eastAsia" w:ascii="宋体" w:hAnsi="宋体" w:cs="宋体"/>
          <w:color w:val="000000" w:themeColor="text1"/>
          <w:sz w:val="28"/>
          <w:szCs w:val="28"/>
          <w:highlight w:val="none"/>
          <w:lang w:val="en-US" w:eastAsia="zh-CN"/>
          <w14:textFill>
            <w14:solidFill>
              <w14:schemeClr w14:val="tx1"/>
            </w14:solidFill>
          </w14:textFill>
        </w:rPr>
        <w:t>。</w:t>
      </w:r>
    </w:p>
    <w:bookmarkEnd w:id="168"/>
    <w:p>
      <w:pPr>
        <w:outlineLvl w:val="0"/>
        <w:rPr>
          <w:rFonts w:ascii="宋体" w:hAnsi="宋体" w:cs="宋体"/>
          <w:b/>
          <w:color w:val="000000" w:themeColor="text1"/>
          <w:sz w:val="28"/>
          <w:szCs w:val="28"/>
          <w:highlight w:val="none"/>
          <w14:textFill>
            <w14:solidFill>
              <w14:schemeClr w14:val="tx1"/>
            </w14:solidFill>
          </w14:textFill>
        </w:rPr>
      </w:pPr>
      <w:bookmarkStart w:id="169" w:name="_Toc23847"/>
      <w:r>
        <w:rPr>
          <w:rFonts w:hint="eastAsia" w:ascii="宋体" w:hAnsi="宋体" w:cs="宋体"/>
          <w:b/>
          <w:color w:val="000000" w:themeColor="text1"/>
          <w:sz w:val="28"/>
          <w:szCs w:val="28"/>
          <w:highlight w:val="none"/>
          <w14:textFill>
            <w14:solidFill>
              <w14:schemeClr w14:val="tx1"/>
            </w14:solidFill>
          </w14:textFill>
        </w:rPr>
        <w:t>五、 其它事项：</w:t>
      </w:r>
      <w:bookmarkEnd w:id="169"/>
      <w:r>
        <w:rPr>
          <w:rFonts w:hint="eastAsia" w:ascii="宋体" w:hAnsi="宋体" w:cs="宋体"/>
          <w:b/>
          <w:color w:val="000000" w:themeColor="text1"/>
          <w:sz w:val="28"/>
          <w:szCs w:val="28"/>
          <w:highlight w:val="none"/>
          <w14:textFill>
            <w14:solidFill>
              <w14:schemeClr w14:val="tx1"/>
            </w14:solidFill>
          </w14:textFill>
        </w:rPr>
        <w:t xml:space="preserve"> </w:t>
      </w:r>
    </w:p>
    <w:p>
      <w:pPr>
        <w:spacing w:line="520" w:lineRule="exact"/>
        <w:ind w:firstLine="719" w:firstLineChars="257"/>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1、需方临时变更需求清单时，供方交货日期相应顺延；在已发货的条件下，需方临时变更需求清单须事先征得供方的同意，未对供方造成影响的前提下，供方应满足需方需求。</w:t>
      </w:r>
    </w:p>
    <w:p>
      <w:pPr>
        <w:spacing w:line="520" w:lineRule="exact"/>
        <w:ind w:firstLine="719" w:firstLineChars="257"/>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2</w:t>
      </w:r>
      <w:r>
        <w:rPr>
          <w:rFonts w:hint="eastAsia" w:ascii="宋体" w:hAnsi="宋体" w:cs="宋体"/>
          <w:color w:val="000000" w:themeColor="text1"/>
          <w:sz w:val="28"/>
          <w:szCs w:val="28"/>
          <w:highlight w:val="none"/>
          <w14:textFill>
            <w14:solidFill>
              <w14:schemeClr w14:val="tx1"/>
            </w14:solidFill>
          </w14:textFill>
        </w:rPr>
        <w:t xml:space="preserve">、供方在合同规定的期限内不能交货或无法满足需方采购需求时的拒单情况，需方可以另行采购，供方还应向需方支付不能交货部分的货款总值20%的违约金，同时按第一条5点处罚拒单行为。 </w:t>
      </w:r>
    </w:p>
    <w:p>
      <w:pPr>
        <w:spacing w:line="520" w:lineRule="exact"/>
        <w:ind w:firstLine="719" w:firstLineChars="257"/>
        <w:rPr>
          <w:rFonts w:hint="eastAsia"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、本合同执行期间，需方的上级公司有新的政策要求的，供方需无条件按最新的要求执行。</w:t>
      </w:r>
    </w:p>
    <w:p>
      <w:pPr>
        <w:pStyle w:val="7"/>
        <w:rPr>
          <w:rFonts w:hint="default" w:eastAsia="宋体"/>
          <w:color w:val="000000" w:themeColor="text1"/>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 xml:space="preserve">     4、</w:t>
      </w:r>
      <w:r>
        <w:rPr>
          <w:rFonts w:hint="eastAsia" w:hAnsi="宋体" w:cs="宋体"/>
          <w:color w:val="000000" w:themeColor="text1"/>
          <w:sz w:val="28"/>
          <w:szCs w:val="28"/>
          <w:highlight w:val="none"/>
          <w:lang w:val="en-US"/>
          <w14:textFill>
            <w14:solidFill>
              <w14:schemeClr w14:val="tx1"/>
            </w14:solidFill>
          </w14:textFill>
        </w:rPr>
        <w:t>供方存在拒绝供货、逾期交货、未按时足量供货等违约行为时，每逾期一天，则按未交货金额的日万分之五计算违约金，且需方有权没收保证金作为惩罚性违约金。上述违约金不足弥补供方给需方造成的直接和间接损失的，需方有权要求供方承担赔偿责任</w:t>
      </w:r>
      <w:r>
        <w:rPr>
          <w:rFonts w:hint="eastAsia" w:ascii="宋体" w:hAnsi="宋体" w:cs="宋体"/>
          <w:color w:val="000000" w:themeColor="text1"/>
          <w:sz w:val="28"/>
          <w:szCs w:val="28"/>
          <w:highlight w:val="none"/>
          <w:lang w:val="en-US" w:eastAsia="zh-CN"/>
          <w14:textFill>
            <w14:solidFill>
              <w14:schemeClr w14:val="tx1"/>
            </w14:solidFill>
          </w14:textFill>
        </w:rPr>
        <w:t>。</w:t>
      </w:r>
    </w:p>
    <w:p>
      <w:pPr>
        <w:outlineLvl w:val="0"/>
        <w:rPr>
          <w:rFonts w:ascii="宋体" w:hAnsi="宋体" w:cs="宋体"/>
          <w:b/>
          <w:color w:val="000000" w:themeColor="text1"/>
          <w:sz w:val="28"/>
          <w:szCs w:val="28"/>
          <w:highlight w:val="none"/>
          <w14:textFill>
            <w14:solidFill>
              <w14:schemeClr w14:val="tx1"/>
            </w14:solidFill>
          </w14:textFill>
        </w:rPr>
      </w:pPr>
      <w:bookmarkStart w:id="170" w:name="_Toc20645"/>
      <w:r>
        <w:rPr>
          <w:rFonts w:hint="eastAsia" w:ascii="宋体" w:hAnsi="宋体" w:cs="宋体"/>
          <w:b/>
          <w:color w:val="000000" w:themeColor="text1"/>
          <w:sz w:val="28"/>
          <w:szCs w:val="28"/>
          <w:highlight w:val="none"/>
          <w14:textFill>
            <w14:solidFill>
              <w14:schemeClr w14:val="tx1"/>
            </w14:solidFill>
          </w14:textFill>
        </w:rPr>
        <w:t>六、 不可抗力：</w:t>
      </w:r>
      <w:bookmarkEnd w:id="170"/>
    </w:p>
    <w:p>
      <w:pPr>
        <w:ind w:firstLine="719" w:firstLineChars="257"/>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合同履行期间，如因政府行为或其它法定不可抗力因素致使当事人一方不能履行合同的，由合同相对方承担全部损失或责任，合同相对方对此项目履行过程中可能发生的政府行为或其它法定不可抗力因素不得主张免责、免于费用支付、主张合同解除、合同部分履行或合同变更，合同相对方对此等情形清楚，并理解该等条款的全部含义，并自愿承担由此产生的一切不利后果，且在此等情形发生时放弃通过诉讼或仲裁的方式寻求救济。</w:t>
      </w:r>
    </w:p>
    <w:p>
      <w:pPr>
        <w:outlineLvl w:val="0"/>
        <w:rPr>
          <w:rFonts w:ascii="宋体" w:hAnsi="宋体" w:cs="宋体"/>
          <w:b/>
          <w:color w:val="000000" w:themeColor="text1"/>
          <w:sz w:val="28"/>
          <w:szCs w:val="28"/>
          <w:highlight w:val="none"/>
          <w14:textFill>
            <w14:solidFill>
              <w14:schemeClr w14:val="tx1"/>
            </w14:solidFill>
          </w14:textFill>
        </w:rPr>
      </w:pPr>
      <w:bookmarkStart w:id="171" w:name="_Toc26975"/>
      <w:r>
        <w:rPr>
          <w:rFonts w:hint="eastAsia" w:ascii="宋体" w:hAnsi="宋体" w:cs="宋体"/>
          <w:b/>
          <w:color w:val="000000" w:themeColor="text1"/>
          <w:sz w:val="28"/>
          <w:szCs w:val="28"/>
          <w:highlight w:val="none"/>
          <w14:textFill>
            <w14:solidFill>
              <w14:schemeClr w14:val="tx1"/>
            </w14:solidFill>
          </w14:textFill>
        </w:rPr>
        <w:t>七、解决合同纠纷的方式：</w:t>
      </w:r>
      <w:bookmarkEnd w:id="171"/>
    </w:p>
    <w:p>
      <w:pPr>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本合同如果发生纠纷，当事人应当及时协商解决，协商不成时，任何一方均可向需方所在地人民法院起诉，并由违约方承担另一方因诉讼产生的受理费、保全费、担保费、律师费、差旅费等一切与诉讼相关的费用。</w:t>
      </w:r>
    </w:p>
    <w:p>
      <w:pPr>
        <w:outlineLvl w:val="0"/>
        <w:rPr>
          <w:rFonts w:ascii="宋体" w:hAnsi="宋体" w:cs="宋体"/>
          <w:b/>
          <w:color w:val="000000" w:themeColor="text1"/>
          <w:sz w:val="28"/>
          <w:szCs w:val="28"/>
          <w:highlight w:val="none"/>
          <w14:textFill>
            <w14:solidFill>
              <w14:schemeClr w14:val="tx1"/>
            </w14:solidFill>
          </w14:textFill>
        </w:rPr>
      </w:pPr>
      <w:bookmarkStart w:id="172" w:name="_Toc7554"/>
      <w:r>
        <w:rPr>
          <w:rFonts w:hint="eastAsia" w:ascii="宋体" w:hAnsi="宋体" w:cs="宋体"/>
          <w:b/>
          <w:color w:val="000000" w:themeColor="text1"/>
          <w:sz w:val="28"/>
          <w:szCs w:val="28"/>
          <w:highlight w:val="none"/>
          <w14:textFill>
            <w14:solidFill>
              <w14:schemeClr w14:val="tx1"/>
            </w14:solidFill>
          </w14:textFill>
        </w:rPr>
        <w:t>八、 其它条款：</w:t>
      </w:r>
      <w:bookmarkEnd w:id="172"/>
    </w:p>
    <w:p>
      <w:pPr>
        <w:ind w:firstLine="560" w:firstLineChars="200"/>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1、双方提供的电话、联系方式必须真实有效，长期处在畅通状态。</w:t>
      </w:r>
    </w:p>
    <w:p>
      <w:pPr>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2、双方确认，与本合同履行有关而发出的各类通知、协议等文件以及就合同发生纠纷时相关文件和法律文书，均以本合同确定的通讯地址为准。一方的送达地址需要变更时应当履行通知义务，否则，应自行承担由此造成的一切法律后果。</w:t>
      </w:r>
    </w:p>
    <w:p>
      <w:pPr>
        <w:ind w:firstLine="700" w:firstLineChars="25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甲方地址：____________；电子邮箱：_______________；</w:t>
      </w:r>
    </w:p>
    <w:p>
      <w:pPr>
        <w:ind w:firstLine="700" w:firstLineChars="25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联系电话：____________；联系人：____________。</w:t>
      </w:r>
    </w:p>
    <w:p>
      <w:pPr>
        <w:ind w:firstLine="700" w:firstLineChars="25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乙方地址：____________；电子邮箱：_______________；</w:t>
      </w:r>
    </w:p>
    <w:p>
      <w:pPr>
        <w:ind w:firstLine="700" w:firstLineChars="25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联系电话：____________；联系人：____________。</w:t>
      </w:r>
    </w:p>
    <w:p>
      <w:pPr>
        <w:ind w:firstLine="560" w:firstLineChars="200"/>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lang w:val="en-US" w:eastAsia="zh-CN"/>
          <w14:textFill>
            <w14:solidFill>
              <w14:schemeClr w14:val="tx1"/>
            </w14:solidFill>
          </w14:textFill>
        </w:rPr>
        <w:t>3</w:t>
      </w:r>
      <w:r>
        <w:rPr>
          <w:rFonts w:hint="eastAsia" w:ascii="宋体" w:hAnsi="宋体" w:cs="宋体"/>
          <w:color w:val="000000" w:themeColor="text1"/>
          <w:sz w:val="28"/>
          <w:szCs w:val="28"/>
          <w:highlight w:val="none"/>
          <w14:textFill>
            <w14:solidFill>
              <w14:schemeClr w14:val="tx1"/>
            </w14:solidFill>
          </w14:textFill>
        </w:rPr>
        <w:t>、一方为履行本协议下的义务而知晓的对方的相关信息和资料，若需保密的，相应一方负有保密的义务。</w:t>
      </w:r>
    </w:p>
    <w:p>
      <w:pPr>
        <w:ind w:firstLine="560" w:firstLineChars="20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4</w:t>
      </w:r>
      <w:r>
        <w:rPr>
          <w:rFonts w:hint="eastAsia" w:ascii="宋体" w:hAnsi="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pacing w:val="-1"/>
          <w:sz w:val="28"/>
          <w:szCs w:val="28"/>
          <w:highlight w:val="none"/>
          <w14:textFill>
            <w14:solidFill>
              <w14:schemeClr w14:val="tx1"/>
            </w14:solidFill>
          </w14:textFill>
        </w:rPr>
        <w:t>关于争议解决，应约定原则上选择需方所在地有管</w:t>
      </w:r>
      <w:r>
        <w:rPr>
          <w:rFonts w:hint="eastAsia" w:ascii="宋体" w:hAnsi="宋体" w:cs="宋体"/>
          <w:color w:val="000000" w:themeColor="text1"/>
          <w:sz w:val="28"/>
          <w:szCs w:val="28"/>
          <w:highlight w:val="none"/>
          <w14:textFill>
            <w14:solidFill>
              <w14:schemeClr w14:val="tx1"/>
            </w14:solidFill>
          </w14:textFill>
        </w:rPr>
        <w:t>辖权的人民法院为争议管辖机构。</w:t>
      </w:r>
    </w:p>
    <w:p>
      <w:pP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九、本合同自签订之日起生效。</w:t>
      </w:r>
    </w:p>
    <w:p>
      <w:pPr>
        <w:ind w:firstLine="560" w:firstLineChars="200"/>
        <w:rPr>
          <w:rFonts w:ascii="仿宋" w:hAnsi="仿宋" w:eastAsia="仿宋"/>
          <w:bCs/>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合同执行期间内，任何一方均不得随意变更或解除合同。合同如有未尽事宜，须经合同双方共同协商，作出补充规定，补充规定与本合同具有同等效力。本合同一式肆份，均为正本，具有同等法律效力，供方持壹份，需方持叁份。</w:t>
      </w:r>
      <w:r>
        <w:rPr>
          <w:rFonts w:hint="eastAsia" w:ascii="仿宋" w:hAnsi="仿宋" w:eastAsia="仿宋"/>
          <w:bCs/>
          <w:color w:val="000000" w:themeColor="text1"/>
          <w:sz w:val="28"/>
          <w:szCs w:val="28"/>
          <w:highlight w:val="none"/>
          <w14:textFill>
            <w14:solidFill>
              <w14:schemeClr w14:val="tx1"/>
            </w14:solidFill>
          </w14:textFill>
        </w:rPr>
        <w:t xml:space="preserve">                        </w:t>
      </w:r>
    </w:p>
    <w:p>
      <w:pPr>
        <w:autoSpaceDE w:val="0"/>
        <w:autoSpaceDN w:val="0"/>
        <w:adjustRightInd w:val="0"/>
        <w:rPr>
          <w:rFonts w:ascii="仿宋" w:hAnsi="仿宋" w:eastAsia="仿宋"/>
          <w:color w:val="000000" w:themeColor="text1"/>
          <w:sz w:val="28"/>
          <w:szCs w:val="28"/>
          <w:highlight w:val="none"/>
          <w14:textFill>
            <w14:solidFill>
              <w14:schemeClr w14:val="tx1"/>
            </w14:solidFill>
          </w14:textFill>
        </w:rPr>
      </w:pPr>
    </w:p>
    <w:p>
      <w:pPr>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需方：东莞市经纬公路工程        供方：XXXX</w:t>
      </w:r>
    </w:p>
    <w:p>
      <w:pPr>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有限公司（盖章）                有限公司（盖章）                                     </w:t>
      </w:r>
    </w:p>
    <w:p>
      <w:pP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法人代表人：                    法人代表人：</w:t>
      </w:r>
    </w:p>
    <w:p>
      <w:pPr>
        <w:rPr>
          <w:rFonts w:ascii="宋体" w:hAnsi="宋体" w:cs="宋体"/>
          <w:b/>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或委托代理人：                  或委托代理人：     </w:t>
      </w:r>
    </w:p>
    <w:p>
      <w:pPr>
        <w:autoSpaceDE w:val="0"/>
        <w:autoSpaceDN w:val="0"/>
        <w:adjustRightInd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bCs/>
          <w:color w:val="000000" w:themeColor="text1"/>
          <w:sz w:val="28"/>
          <w:szCs w:val="28"/>
          <w:highlight w:val="none"/>
          <w14:textFill>
            <w14:solidFill>
              <w14:schemeClr w14:val="tx1"/>
            </w14:solidFill>
          </w14:textFill>
        </w:rPr>
        <w:t xml:space="preserve">                                    开户银行：</w:t>
      </w:r>
      <w:r>
        <w:rPr>
          <w:rFonts w:hint="eastAsia" w:ascii="宋体" w:hAnsi="宋体" w:cs="宋体"/>
          <w:color w:val="000000" w:themeColor="text1"/>
          <w:sz w:val="28"/>
          <w:szCs w:val="28"/>
          <w:highlight w:val="none"/>
          <w14:textFill>
            <w14:solidFill>
              <w14:schemeClr w14:val="tx1"/>
            </w14:solidFill>
          </w14:textFill>
        </w:rPr>
        <w:t xml:space="preserve"> XXXXX</w:t>
      </w:r>
    </w:p>
    <w:p>
      <w:pPr>
        <w:autoSpaceDE w:val="0"/>
        <w:autoSpaceDN w:val="0"/>
        <w:adjustRightInd w:val="0"/>
        <w:rPr>
          <w:rFonts w:ascii="仿宋" w:hAnsi="仿宋" w:eastAsia="仿宋"/>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 xml:space="preserve">                                账户：XXXXX</w:t>
      </w:r>
      <w:r>
        <w:rPr>
          <w:rFonts w:hint="eastAsia" w:ascii="仿宋" w:hAnsi="仿宋" w:eastAsia="仿宋"/>
          <w:color w:val="000000" w:themeColor="text1"/>
          <w:sz w:val="28"/>
          <w:szCs w:val="28"/>
          <w:highlight w:val="none"/>
          <w14:textFill>
            <w14:solidFill>
              <w14:schemeClr w14:val="tx1"/>
            </w14:solidFill>
          </w14:textFill>
        </w:rPr>
        <w:t xml:space="preserve">     </w:t>
      </w:r>
    </w:p>
    <w:p>
      <w:pPr>
        <w:autoSpaceDE w:val="0"/>
        <w:autoSpaceDN w:val="0"/>
        <w:adjustRightInd w:val="0"/>
        <w:jc w:val="center"/>
        <w:rPr>
          <w:rFonts w:hint="eastAsia" w:ascii="宋体" w:hAnsi="宋体" w:cs="宋体"/>
          <w:color w:val="000000" w:themeColor="text1"/>
          <w:sz w:val="28"/>
          <w:szCs w:val="28"/>
          <w:highlight w:val="none"/>
          <w14:textFill>
            <w14:solidFill>
              <w14:schemeClr w14:val="tx1"/>
            </w14:solidFill>
          </w14:textFill>
        </w:rPr>
      </w:pPr>
    </w:p>
    <w:p>
      <w:pPr>
        <w:autoSpaceDE w:val="0"/>
        <w:autoSpaceDN w:val="0"/>
        <w:adjustRightInd w:val="0"/>
        <w:jc w:val="center"/>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签订日期：   年   月   日</w:t>
      </w:r>
    </w:p>
    <w:p>
      <w:pPr>
        <w:pStyle w:val="3"/>
        <w:ind w:left="0" w:leftChars="0"/>
        <w:rPr>
          <w:color w:val="000000" w:themeColor="text1"/>
          <w:highlight w:val="none"/>
          <w14:textFill>
            <w14:solidFill>
              <w14:schemeClr w14:val="tx1"/>
            </w14:solidFill>
          </w14:textFill>
        </w:rPr>
      </w:pPr>
      <w:bookmarkStart w:id="173" w:name="_Toc441844111"/>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p>
    <w:p>
      <w:pPr>
        <w:pStyle w:val="4"/>
        <w:jc w:val="center"/>
        <w:rPr>
          <w:rFonts w:ascii="Times New Roman" w:hAnsi="Times New Roman"/>
          <w:color w:val="000000" w:themeColor="text1"/>
          <w:highlight w:val="none"/>
          <w14:textFill>
            <w14:solidFill>
              <w14:schemeClr w14:val="tx1"/>
            </w14:solidFill>
          </w14:textFill>
        </w:rPr>
      </w:pPr>
      <w:bookmarkStart w:id="174" w:name="_Toc15961"/>
      <w:r>
        <w:rPr>
          <w:rFonts w:hint="eastAsia" w:ascii="Times New Roman" w:hAnsi="Times New Roman"/>
          <w:color w:val="000000" w:themeColor="text1"/>
          <w:highlight w:val="none"/>
          <w14:textFill>
            <w14:solidFill>
              <w14:schemeClr w14:val="tx1"/>
            </w14:solidFill>
          </w14:textFill>
        </w:rPr>
        <w:t>第六章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投标文件格式</w:t>
      </w:r>
      <w:bookmarkEnd w:id="173"/>
      <w:bookmarkEnd w:id="174"/>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rPr>
          <w:rFonts w:ascii="Times New Roman" w:hAnsi="Times New Roman"/>
          <w:color w:val="000000" w:themeColor="text1"/>
          <w:highlight w:val="none"/>
          <w14:textFill>
            <w14:solidFill>
              <w14:schemeClr w14:val="tx1"/>
            </w14:solidFill>
          </w14:textFill>
        </w:rPr>
      </w:pPr>
    </w:p>
    <w:p>
      <w:pPr>
        <w:widowControl/>
        <w:jc w:val="left"/>
        <w:rPr>
          <w:rFonts w:ascii="Times New Roman" w:hAnsi="Times New Roman"/>
          <w:b/>
          <w:color w:val="000000" w:themeColor="text1"/>
          <w:sz w:val="52"/>
          <w:highlight w:val="none"/>
          <w14:textFill>
            <w14:solidFill>
              <w14:schemeClr w14:val="tx1"/>
            </w14:solidFill>
          </w14:textFill>
        </w:rPr>
      </w:pPr>
      <w:r>
        <w:rPr>
          <w:rFonts w:ascii="Times New Roman" w:hAnsi="Times New Roman"/>
          <w:b/>
          <w:color w:val="000000" w:themeColor="text1"/>
          <w:sz w:val="52"/>
          <w:highlight w:val="none"/>
          <w14:textFill>
            <w14:solidFill>
              <w14:schemeClr w14:val="tx1"/>
            </w14:solidFill>
          </w14:textFill>
        </w:rPr>
        <w:br w:type="page"/>
      </w:r>
    </w:p>
    <w:p>
      <w:pPr>
        <w:rPr>
          <w:color w:val="000000" w:themeColor="text1"/>
          <w:highlight w:val="none"/>
          <w14:textFill>
            <w14:solidFill>
              <w14:schemeClr w14:val="tx1"/>
            </w14:solidFill>
          </w14:textFill>
        </w:rPr>
      </w:pPr>
      <w:bookmarkStart w:id="175" w:name="_Toc441844115"/>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5"/>
        <w:jc w:val="center"/>
        <w:rPr>
          <w:color w:val="000000" w:themeColor="text1"/>
          <w:sz w:val="48"/>
          <w:szCs w:val="48"/>
          <w:highlight w:val="none"/>
          <w14:textFill>
            <w14:solidFill>
              <w14:schemeClr w14:val="tx1"/>
            </w14:solidFill>
          </w14:textFill>
        </w:rPr>
      </w:pPr>
      <w:bookmarkStart w:id="176" w:name="_Toc15238"/>
      <w:r>
        <w:rPr>
          <w:rFonts w:hint="eastAsia"/>
          <w:color w:val="000000" w:themeColor="text1"/>
          <w:sz w:val="48"/>
          <w:szCs w:val="48"/>
          <w:highlight w:val="none"/>
          <w14:textFill>
            <w14:solidFill>
              <w14:schemeClr w14:val="tx1"/>
            </w14:solidFill>
          </w14:textFill>
        </w:rPr>
        <w:t>投标文件</w:t>
      </w:r>
      <w:bookmarkEnd w:id="175"/>
      <w:bookmarkEnd w:id="176"/>
    </w:p>
    <w:p>
      <w:pPr>
        <w:spacing w:after="60" w:line="360" w:lineRule="auto"/>
        <w:ind w:left="1546" w:hanging="1546" w:hangingChars="500"/>
        <w:jc w:val="center"/>
        <w:rPr>
          <w:rFonts w:ascii="Times New Roman" w:hAnsi="Times New Roman" w:eastAsia="新宋体"/>
          <w:b/>
          <w:bCs/>
          <w:color w:val="000000" w:themeColor="text1"/>
          <w:spacing w:val="-6"/>
          <w:sz w:val="32"/>
          <w:szCs w:val="32"/>
          <w:highlight w:val="none"/>
          <w14:textFill>
            <w14:solidFill>
              <w14:schemeClr w14:val="tx1"/>
            </w14:solidFill>
          </w14:textFill>
        </w:rPr>
      </w:pPr>
    </w:p>
    <w:p>
      <w:pPr>
        <w:spacing w:after="60" w:line="360" w:lineRule="auto"/>
        <w:ind w:left="1546" w:hanging="1546" w:hangingChars="500"/>
        <w:jc w:val="center"/>
        <w:rPr>
          <w:rFonts w:ascii="Times New Roman" w:hAnsi="Times New Roman" w:eastAsia="新宋体"/>
          <w:b/>
          <w:bCs/>
          <w:color w:val="000000" w:themeColor="text1"/>
          <w:spacing w:val="-6"/>
          <w:sz w:val="32"/>
          <w:szCs w:val="32"/>
          <w:highlight w:val="none"/>
          <w14:textFill>
            <w14:solidFill>
              <w14:schemeClr w14:val="tx1"/>
            </w14:solidFill>
          </w14:textFill>
        </w:rPr>
      </w:pPr>
    </w:p>
    <w:p>
      <w:pPr>
        <w:spacing w:after="60" w:line="360" w:lineRule="auto"/>
        <w:ind w:left="1546" w:hanging="1546" w:hangingChars="500"/>
        <w:jc w:val="center"/>
        <w:rPr>
          <w:rFonts w:ascii="Times New Roman" w:hAnsi="Times New Roman" w:eastAsia="新宋体"/>
          <w:b/>
          <w:bCs/>
          <w:color w:val="000000" w:themeColor="text1"/>
          <w:spacing w:val="-6"/>
          <w:sz w:val="32"/>
          <w:szCs w:val="32"/>
          <w:highlight w:val="none"/>
          <w14:textFill>
            <w14:solidFill>
              <w14:schemeClr w14:val="tx1"/>
            </w14:solidFill>
          </w14:textFill>
        </w:rPr>
      </w:pPr>
    </w:p>
    <w:p>
      <w:pPr>
        <w:spacing w:after="60" w:line="360" w:lineRule="auto"/>
        <w:ind w:left="1546" w:hanging="1546" w:hangingChars="500"/>
        <w:rPr>
          <w:rFonts w:ascii="宋体" w:hAnsi="宋体"/>
          <w:b/>
          <w:color w:val="000000" w:themeColor="text1"/>
          <w:sz w:val="32"/>
          <w:szCs w:val="32"/>
          <w:highlight w:val="none"/>
          <w:u w:val="single"/>
          <w14:textFill>
            <w14:solidFill>
              <w14:schemeClr w14:val="tx1"/>
            </w14:solidFill>
          </w14:textFill>
        </w:rPr>
      </w:pPr>
      <w:r>
        <w:rPr>
          <w:rFonts w:ascii="宋体" w:hAnsi="宋体"/>
          <w:b/>
          <w:bCs/>
          <w:color w:val="000000" w:themeColor="text1"/>
          <w:spacing w:val="-6"/>
          <w:sz w:val="32"/>
          <w:szCs w:val="32"/>
          <w:highlight w:val="none"/>
          <w14:textFill>
            <w14:solidFill>
              <w14:schemeClr w14:val="tx1"/>
            </w14:solidFill>
          </w14:textFill>
        </w:rPr>
        <w:t>项目名称：</w:t>
      </w:r>
    </w:p>
    <w:p>
      <w:pPr>
        <w:spacing w:after="60" w:line="360" w:lineRule="auto"/>
        <w:rPr>
          <w:rFonts w:ascii="宋体" w:hAnsi="宋体"/>
          <w:b/>
          <w:bCs/>
          <w:color w:val="000000" w:themeColor="text1"/>
          <w:sz w:val="32"/>
          <w:szCs w:val="32"/>
          <w:highlight w:val="none"/>
          <w14:textFill>
            <w14:solidFill>
              <w14:schemeClr w14:val="tx1"/>
            </w14:solidFill>
          </w14:textFill>
        </w:rPr>
      </w:pPr>
    </w:p>
    <w:p>
      <w:pPr>
        <w:spacing w:after="60" w:line="360" w:lineRule="auto"/>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项目</w:t>
      </w:r>
      <w:r>
        <w:rPr>
          <w:rFonts w:ascii="宋体" w:hAnsi="宋体"/>
          <w:b/>
          <w:bCs/>
          <w:color w:val="000000" w:themeColor="text1"/>
          <w:sz w:val="32"/>
          <w:szCs w:val="32"/>
          <w:highlight w:val="none"/>
          <w14:textFill>
            <w14:solidFill>
              <w14:schemeClr w14:val="tx1"/>
            </w14:solidFill>
          </w14:textFill>
        </w:rPr>
        <w:t xml:space="preserve">编号： </w:t>
      </w:r>
    </w:p>
    <w:p>
      <w:pPr>
        <w:spacing w:after="60" w:line="360" w:lineRule="auto"/>
        <w:rPr>
          <w:rFonts w:ascii="宋体" w:hAnsi="宋体"/>
          <w:b/>
          <w:bCs/>
          <w:color w:val="000000" w:themeColor="text1"/>
          <w:sz w:val="32"/>
          <w:szCs w:val="32"/>
          <w:highlight w:val="none"/>
          <w14:textFill>
            <w14:solidFill>
              <w14:schemeClr w14:val="tx1"/>
            </w14:solidFill>
          </w14:textFill>
        </w:rPr>
      </w:pPr>
    </w:p>
    <w:p>
      <w:pPr>
        <w:tabs>
          <w:tab w:val="left" w:pos="1440"/>
          <w:tab w:val="left" w:pos="1620"/>
        </w:tabs>
        <w:spacing w:after="60" w:line="360" w:lineRule="auto"/>
        <w:rPr>
          <w:rFonts w:ascii="宋体" w:hAnsi="宋体"/>
          <w:color w:val="000000" w:themeColor="text1"/>
          <w:highlight w:val="none"/>
          <w:u w:val="single"/>
          <w14:textFill>
            <w14:solidFill>
              <w14:schemeClr w14:val="tx1"/>
            </w14:solidFill>
          </w14:textFill>
        </w:rPr>
      </w:pPr>
      <w:r>
        <w:rPr>
          <w:rFonts w:ascii="宋体" w:hAnsi="宋体"/>
          <w:b/>
          <w:color w:val="000000" w:themeColor="text1"/>
          <w:sz w:val="32"/>
          <w:szCs w:val="32"/>
          <w:highlight w:val="none"/>
          <w14:textFill>
            <w14:solidFill>
              <w14:schemeClr w14:val="tx1"/>
            </w14:solidFill>
          </w14:textFill>
        </w:rPr>
        <w:t>投 标 人（公章）:</w:t>
      </w:r>
    </w:p>
    <w:p>
      <w:pPr>
        <w:spacing w:after="60" w:line="360" w:lineRule="auto"/>
        <w:rPr>
          <w:rFonts w:ascii="宋体" w:hAnsi="宋体"/>
          <w:b/>
          <w:color w:val="000000" w:themeColor="text1"/>
          <w:sz w:val="32"/>
          <w:szCs w:val="32"/>
          <w:highlight w:val="none"/>
          <w:u w:val="single"/>
          <w14:textFill>
            <w14:solidFill>
              <w14:schemeClr w14:val="tx1"/>
            </w14:solidFill>
          </w14:textFill>
        </w:rPr>
      </w:pPr>
    </w:p>
    <w:p>
      <w:pPr>
        <w:spacing w:after="60" w:line="360" w:lineRule="auto"/>
        <w:rPr>
          <w:rFonts w:ascii="宋体" w:hAnsi="宋体"/>
          <w:b/>
          <w:color w:val="000000" w:themeColor="text1"/>
          <w:sz w:val="52"/>
          <w:highlight w:val="none"/>
          <w14:textFill>
            <w14:solidFill>
              <w14:schemeClr w14:val="tx1"/>
            </w14:solidFill>
          </w14:textFill>
        </w:rPr>
      </w:pPr>
    </w:p>
    <w:p>
      <w:pPr>
        <w:spacing w:after="60" w:line="360" w:lineRule="auto"/>
        <w:jc w:val="center"/>
        <w:rPr>
          <w:rFonts w:ascii="宋体" w:hAnsi="宋体"/>
          <w:b/>
          <w:color w:val="000000" w:themeColor="text1"/>
          <w:sz w:val="30"/>
          <w:szCs w:val="32"/>
          <w:highlight w:val="none"/>
          <w14:textFill>
            <w14:solidFill>
              <w14:schemeClr w14:val="tx1"/>
            </w14:solidFill>
          </w14:textFill>
        </w:rPr>
      </w:pPr>
      <w:r>
        <w:rPr>
          <w:rFonts w:ascii="宋体" w:hAnsi="宋体"/>
          <w:b/>
          <w:color w:val="000000" w:themeColor="text1"/>
          <w:sz w:val="30"/>
          <w:szCs w:val="32"/>
          <w:highlight w:val="none"/>
          <w14:textFill>
            <w14:solidFill>
              <w14:schemeClr w14:val="tx1"/>
            </w14:solidFill>
          </w14:textFill>
        </w:rPr>
        <w:t>二〇二</w:t>
      </w:r>
      <w:r>
        <w:rPr>
          <w:rFonts w:hint="eastAsia" w:ascii="宋体" w:hAnsi="宋体"/>
          <w:b/>
          <w:color w:val="000000" w:themeColor="text1"/>
          <w:sz w:val="30"/>
          <w:szCs w:val="32"/>
          <w:highlight w:val="none"/>
          <w:lang w:eastAsia="zh-CN"/>
          <w14:textFill>
            <w14:solidFill>
              <w14:schemeClr w14:val="tx1"/>
            </w14:solidFill>
          </w14:textFill>
        </w:rPr>
        <w:t>一</w:t>
      </w:r>
      <w:r>
        <w:rPr>
          <w:rFonts w:ascii="宋体" w:hAnsi="宋体"/>
          <w:b/>
          <w:color w:val="000000" w:themeColor="text1"/>
          <w:sz w:val="30"/>
          <w:szCs w:val="32"/>
          <w:highlight w:val="none"/>
          <w14:textFill>
            <w14:solidFill>
              <w14:schemeClr w14:val="tx1"/>
            </w14:solidFill>
          </w14:textFill>
        </w:rPr>
        <w:t xml:space="preserve">年  月  </w:t>
      </w:r>
      <w:r>
        <w:rPr>
          <w:rFonts w:hint="eastAsia" w:ascii="宋体" w:hAnsi="宋体"/>
          <w:b/>
          <w:color w:val="000000" w:themeColor="text1"/>
          <w:sz w:val="30"/>
          <w:szCs w:val="32"/>
          <w:highlight w:val="none"/>
          <w14:textFill>
            <w14:solidFill>
              <w14:schemeClr w14:val="tx1"/>
            </w14:solidFill>
          </w14:textFill>
        </w:rPr>
        <w:t>日</w:t>
      </w:r>
    </w:p>
    <w:p>
      <w:pPr>
        <w:widowControl/>
        <w:jc w:val="left"/>
        <w:rPr>
          <w:rFonts w:ascii="宋体" w:hAnsi="宋体"/>
          <w:b/>
          <w:color w:val="000000" w:themeColor="text1"/>
          <w:sz w:val="30"/>
          <w:szCs w:val="32"/>
          <w:highlight w:val="none"/>
          <w14:textFill>
            <w14:solidFill>
              <w14:schemeClr w14:val="tx1"/>
            </w14:solidFill>
          </w14:textFill>
        </w:rPr>
      </w:pPr>
      <w:r>
        <w:rPr>
          <w:rFonts w:ascii="宋体" w:hAnsi="宋体"/>
          <w:b/>
          <w:color w:val="000000" w:themeColor="text1"/>
          <w:sz w:val="30"/>
          <w:szCs w:val="32"/>
          <w:highlight w:val="none"/>
          <w14:textFill>
            <w14:solidFill>
              <w14:schemeClr w14:val="tx1"/>
            </w14:solidFill>
          </w14:textFill>
        </w:rPr>
        <w:br w:type="page"/>
      </w:r>
    </w:p>
    <w:p>
      <w:pPr>
        <w:pStyle w:val="6"/>
        <w:jc w:val="center"/>
        <w:rPr>
          <w:rFonts w:ascii="宋体" w:hAnsi="宋体"/>
          <w:color w:val="000000" w:themeColor="text1"/>
          <w:sz w:val="22"/>
          <w:szCs w:val="22"/>
          <w:highlight w:val="none"/>
          <w14:textFill>
            <w14:solidFill>
              <w14:schemeClr w14:val="tx1"/>
            </w14:solidFill>
          </w14:textFill>
        </w:rPr>
      </w:pPr>
      <w:bookmarkStart w:id="177" w:name="_Toc525801997"/>
      <w:bookmarkStart w:id="178" w:name="_Toc7830"/>
      <w:r>
        <w:rPr>
          <w:rFonts w:ascii="宋体" w:hAnsi="宋体"/>
          <w:color w:val="000000" w:themeColor="text1"/>
          <w:sz w:val="22"/>
          <w:szCs w:val="22"/>
          <w:highlight w:val="none"/>
          <w14:textFill>
            <w14:solidFill>
              <w14:schemeClr w14:val="tx1"/>
            </w14:solidFill>
          </w14:textFill>
        </w:rPr>
        <w:t>1、投标函</w:t>
      </w:r>
      <w:bookmarkEnd w:id="177"/>
      <w:bookmarkEnd w:id="178"/>
    </w:p>
    <w:p>
      <w:pPr>
        <w:pStyle w:val="100"/>
        <w:spacing w:line="400" w:lineRule="exact"/>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致：</w:t>
      </w:r>
      <w:r>
        <w:rPr>
          <w:rFonts w:hint="eastAsia" w:ascii="宋体" w:eastAsia="宋体"/>
          <w:i/>
          <w:color w:val="000000" w:themeColor="text1"/>
          <w:sz w:val="22"/>
          <w:szCs w:val="22"/>
          <w:highlight w:val="none"/>
          <w:u w:val="single"/>
          <w14:textFill>
            <w14:solidFill>
              <w14:schemeClr w14:val="tx1"/>
            </w14:solidFill>
          </w14:textFill>
        </w:rPr>
        <w:t>（招标代理机构名称）</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我方确认收到贵方提供的</w:t>
      </w:r>
      <w:r>
        <w:rPr>
          <w:rFonts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i/>
          <w:color w:val="000000" w:themeColor="text1"/>
          <w:sz w:val="22"/>
          <w:szCs w:val="22"/>
          <w:highlight w:val="none"/>
          <w:u w:val="single"/>
          <w14:textFill>
            <w14:solidFill>
              <w14:schemeClr w14:val="tx1"/>
            </w14:solidFill>
          </w14:textFill>
        </w:rPr>
        <w:t>（项目名称）</w:t>
      </w:r>
      <w:r>
        <w:rPr>
          <w:rFonts w:ascii="宋体" w:eastAsia="宋体"/>
          <w:i/>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 xml:space="preserve">等相关服务的招标文件（项目编号： </w:t>
      </w:r>
      <w:r>
        <w:rPr>
          <w:rFonts w:ascii="宋体" w:eastAsia="宋体"/>
          <w:color w:val="000000" w:themeColor="text1"/>
          <w:sz w:val="22"/>
          <w:szCs w:val="22"/>
          <w:highlight w:val="non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 xml:space="preserve">包号： </w:t>
      </w:r>
      <w:r>
        <w:rPr>
          <w:rFonts w:ascii="宋体" w:eastAsia="宋体"/>
          <w:color w:val="000000" w:themeColor="text1"/>
          <w:sz w:val="22"/>
          <w:szCs w:val="22"/>
          <w:highlight w:val="non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）的全部内容，我方：</w:t>
      </w:r>
      <w:r>
        <w:rPr>
          <w:rFonts w:hint="eastAsia" w:ascii="宋体" w:eastAsia="宋体"/>
          <w:i/>
          <w:color w:val="000000" w:themeColor="text1"/>
          <w:sz w:val="22"/>
          <w:szCs w:val="22"/>
          <w:highlight w:val="none"/>
          <w:u w:val="single"/>
          <w14:textFill>
            <w14:solidFill>
              <w14:schemeClr w14:val="tx1"/>
            </w14:solidFill>
          </w14:textFill>
        </w:rPr>
        <w:t>（投标人名称）</w:t>
      </w:r>
      <w:r>
        <w:rPr>
          <w:rFonts w:hint="eastAsia" w:ascii="宋体" w:eastAsia="宋体"/>
          <w:color w:val="000000" w:themeColor="text1"/>
          <w:sz w:val="22"/>
          <w:szCs w:val="22"/>
          <w:highlight w:val="none"/>
          <w14:textFill>
            <w14:solidFill>
              <w14:schemeClr w14:val="tx1"/>
            </w14:solidFill>
          </w14:textFill>
        </w:rPr>
        <w:t>作为投标人正式委托</w:t>
      </w:r>
      <w:r>
        <w:rPr>
          <w:rFonts w:hint="eastAsia" w:ascii="宋体" w:eastAsia="宋体"/>
          <w:color w:val="000000" w:themeColor="text1"/>
          <w:sz w:val="22"/>
          <w:szCs w:val="22"/>
          <w:highlight w:val="none"/>
          <w:u w:val="single"/>
          <w14:textFill>
            <w14:solidFill>
              <w14:schemeClr w14:val="tx1"/>
            </w14:solidFill>
          </w14:textFill>
        </w:rPr>
        <w:t>　</w:t>
      </w:r>
      <w:r>
        <w:rPr>
          <w:rFonts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i/>
          <w:color w:val="000000" w:themeColor="text1"/>
          <w:sz w:val="22"/>
          <w:szCs w:val="22"/>
          <w:highlight w:val="none"/>
          <w:u w:val="single"/>
          <w14:textFill>
            <w14:solidFill>
              <w14:schemeClr w14:val="tx1"/>
            </w14:solidFill>
          </w14:textFill>
        </w:rPr>
        <w:t>（受委托人全名，职务）</w:t>
      </w:r>
      <w:r>
        <w:rPr>
          <w:rFonts w:hint="eastAsia" w:ascii="宋体" w:eastAsia="宋体"/>
          <w:color w:val="000000" w:themeColor="text1"/>
          <w:sz w:val="22"/>
          <w:szCs w:val="22"/>
          <w:highlight w:val="none"/>
          <w14:textFill>
            <w14:solidFill>
              <w14:schemeClr w14:val="tx1"/>
            </w14:solidFill>
          </w14:textFill>
        </w:rPr>
        <w:t>代表我方进行有关本投标的一切事宜。</w:t>
      </w:r>
    </w:p>
    <w:p>
      <w:pPr>
        <w:pStyle w:val="84"/>
        <w:spacing w:line="400" w:lineRule="exact"/>
        <w:ind w:firstLine="440" w:firstLineChars="200"/>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在此提交的投标文件，</w:t>
      </w:r>
      <w:r>
        <w:rPr>
          <w:rFonts w:hint="eastAsia" w:ascii="宋体" w:eastAsia="宋体"/>
          <w:b/>
          <w:bCs/>
          <w:color w:val="000000" w:themeColor="text1"/>
          <w:sz w:val="22"/>
          <w:szCs w:val="22"/>
          <w:highlight w:val="none"/>
          <w14:textFill>
            <w14:solidFill>
              <w14:schemeClr w14:val="tx1"/>
            </w14:solidFill>
          </w14:textFill>
        </w:rPr>
        <w:t>正本</w:t>
      </w:r>
      <w:r>
        <w:rPr>
          <w:rFonts w:ascii="宋体" w:eastAsia="宋体"/>
          <w:b/>
          <w:bCs/>
          <w:color w:val="000000" w:themeColor="text1"/>
          <w:sz w:val="22"/>
          <w:szCs w:val="22"/>
          <w:highlight w:val="none"/>
          <w:u w:val="single"/>
          <w14:textFill>
            <w14:solidFill>
              <w14:schemeClr w14:val="tx1"/>
            </w14:solidFill>
          </w14:textFill>
        </w:rPr>
        <w:t>1</w:t>
      </w:r>
      <w:r>
        <w:rPr>
          <w:rFonts w:hint="eastAsia" w:ascii="宋体" w:eastAsia="宋体"/>
          <w:b/>
          <w:bCs/>
          <w:color w:val="000000" w:themeColor="text1"/>
          <w:sz w:val="22"/>
          <w:szCs w:val="22"/>
          <w:highlight w:val="none"/>
          <w14:textFill>
            <w14:solidFill>
              <w14:schemeClr w14:val="tx1"/>
            </w14:solidFill>
          </w14:textFill>
        </w:rPr>
        <w:t>套，副本</w:t>
      </w:r>
      <w:r>
        <w:rPr>
          <w:rFonts w:hint="eastAsia" w:ascii="宋体" w:eastAsia="宋体"/>
          <w:b/>
          <w:bCs/>
          <w:color w:val="000000" w:themeColor="text1"/>
          <w:sz w:val="22"/>
          <w:szCs w:val="22"/>
          <w:highlight w:val="none"/>
          <w:u w:val="single"/>
          <w:lang w:val="en-US" w:eastAsia="zh-CN"/>
          <w14:textFill>
            <w14:solidFill>
              <w14:schemeClr w14:val="tx1"/>
            </w14:solidFill>
          </w14:textFill>
        </w:rPr>
        <w:t>2</w:t>
      </w:r>
      <w:r>
        <w:rPr>
          <w:rFonts w:hint="eastAsia" w:ascii="宋体" w:eastAsia="宋体"/>
          <w:b/>
          <w:bCs/>
          <w:color w:val="000000" w:themeColor="text1"/>
          <w:sz w:val="22"/>
          <w:szCs w:val="22"/>
          <w:highlight w:val="none"/>
          <w14:textFill>
            <w14:solidFill>
              <w14:schemeClr w14:val="tx1"/>
            </w14:solidFill>
          </w14:textFill>
        </w:rPr>
        <w:t>套。</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 xml:space="preserve"> 我方己完全明白招标文件的所有条款要求，并重申以下几点：</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（—）我方决定参加项目编号为</w:t>
      </w:r>
      <w:r>
        <w:rPr>
          <w:rFonts w:ascii="宋体" w:eastAsia="宋体"/>
          <w:color w:val="000000" w:themeColor="text1"/>
          <w:sz w:val="22"/>
          <w:szCs w:val="22"/>
          <w:highlight w:val="none"/>
          <w:u w:val="single"/>
          <w14:textFill>
            <w14:solidFill>
              <w14:schemeClr w14:val="tx1"/>
            </w14:solidFill>
          </w14:textFill>
        </w:rPr>
        <w:t xml:space="preserve">            </w:t>
      </w:r>
      <w:r>
        <w:rPr>
          <w:rFonts w:hint="eastAsia" w:ascii="宋体" w:eastAsia="宋体"/>
          <w:color w:val="000000" w:themeColor="text1"/>
          <w:sz w:val="22"/>
          <w:szCs w:val="22"/>
          <w:highlight w:val="none"/>
          <w14:textFill>
            <w14:solidFill>
              <w14:schemeClr w14:val="tx1"/>
            </w14:solidFill>
          </w14:textFill>
        </w:rPr>
        <w:t>的投标；</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（二）全部有关服务的投标报价为</w:t>
      </w:r>
      <w:r>
        <w:rPr>
          <w:rFonts w:hint="eastAsia" w:ascii="宋体" w:eastAsia="宋体"/>
          <w:color w:val="000000" w:themeColor="text1"/>
          <w:sz w:val="22"/>
          <w:szCs w:val="22"/>
          <w:highlight w:val="none"/>
          <w:u w:val="single"/>
          <w:lang w:val="en-US"/>
          <w14:textFill>
            <w14:solidFill>
              <w14:schemeClr w14:val="tx1"/>
            </w14:solidFill>
          </w14:textFill>
        </w:rPr>
        <w:t xml:space="preserve">          </w:t>
      </w:r>
      <w:r>
        <w:rPr>
          <w:rFonts w:hint="eastAsia" w:ascii="宋体" w:eastAsia="宋体"/>
          <w:color w:val="000000" w:themeColor="text1"/>
          <w:sz w:val="22"/>
          <w:szCs w:val="22"/>
          <w:highlight w:val="none"/>
          <w:lang w:val="en-US"/>
          <w14:textFill>
            <w14:solidFill>
              <w14:schemeClr w14:val="tx1"/>
            </w14:solidFill>
          </w14:textFill>
        </w:rPr>
        <w:t>元</w:t>
      </w:r>
      <w:r>
        <w:rPr>
          <w:rFonts w:hint="eastAsia" w:ascii="宋体" w:eastAsia="宋体"/>
          <w:color w:val="000000" w:themeColor="text1"/>
          <w:sz w:val="22"/>
          <w:szCs w:val="22"/>
          <w:highlight w:val="none"/>
          <w14:textFill>
            <w14:solidFill>
              <w14:schemeClr w14:val="tx1"/>
            </w14:solidFill>
          </w14:textFill>
        </w:rPr>
        <w:t>；</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（三）本投标文件的有效期自投标截止日后</w:t>
      </w:r>
      <w:r>
        <w:rPr>
          <w:rFonts w:ascii="宋体" w:eastAsia="宋体"/>
          <w:color w:val="000000" w:themeColor="text1"/>
          <w:sz w:val="22"/>
          <w:szCs w:val="22"/>
          <w:highlight w:val="none"/>
          <w14:textFill>
            <w14:solidFill>
              <w14:schemeClr w14:val="tx1"/>
            </w14:solidFill>
          </w14:textFill>
        </w:rPr>
        <w:t>90天有效，如中标，有效期将延至合同终止日为止；</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（四）我方已详细研究了招标文件的所有内容包括相关资料及修正文（如果有），对本项目招标文件的所有内容已清楚，接受本招标文件的所有条款及要求；</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（五）我方明白并愿意在规定的开标时间和日期之后，投标有效期之内撤回投标，则投标保证金将被贵方没收；</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（六）我方同意按照贵方可能提出的要求而提供与投标有关的任何其它数据或信息；</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（七）我方理解贵方不一定接受最低标价或任何贵方可能收到的投标；</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（八）我方如果中标，将保证履行招标文件以及招标文件修改书（如果有的话）中的全部责任和义务，按质、按量、按期完成《合同书》中的全部任务；</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（九）所有与本投标有关的函件请发往下列地址：</w:t>
      </w:r>
    </w:p>
    <w:p>
      <w:pPr>
        <w:pStyle w:val="84"/>
        <w:spacing w:line="400" w:lineRule="exact"/>
        <w:ind w:firstLine="453"/>
        <w:rPr>
          <w:rFonts w:ascii="宋体" w:eastAsia="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地</w:t>
      </w:r>
      <w:r>
        <w:rPr>
          <w:rFonts w:ascii="宋体" w:hAnsi="宋体"/>
          <w:color w:val="000000" w:themeColor="text1"/>
          <w:sz w:val="22"/>
          <w:szCs w:val="22"/>
          <w:highlight w:val="none"/>
          <w14:textFill>
            <w14:solidFill>
              <w14:schemeClr w14:val="tx1"/>
            </w14:solidFill>
          </w14:textFill>
        </w:rPr>
        <w:t xml:space="preserve">  </w:t>
      </w:r>
      <w:r>
        <w:rPr>
          <w:rFonts w:hint="eastAsia" w:ascii="宋体" w:hAnsi="宋体"/>
          <w:color w:val="000000" w:themeColor="text1"/>
          <w:sz w:val="22"/>
          <w:szCs w:val="22"/>
          <w:highlight w:val="none"/>
          <w14:textFill>
            <w14:solidFill>
              <w14:schemeClr w14:val="tx1"/>
            </w14:solidFill>
          </w14:textFill>
        </w:rPr>
        <w:t>　址：</w:t>
      </w:r>
      <w:r>
        <w:rPr>
          <w:rFonts w:hint="eastAsia" w:ascii="宋体" w:hAnsi="宋体"/>
          <w:color w:val="000000" w:themeColor="text1"/>
          <w:sz w:val="22"/>
          <w:szCs w:val="22"/>
          <w:highlight w:val="none"/>
          <w:u w:val="single"/>
          <w14:textFill>
            <w14:solidFill>
              <w14:schemeClr w14:val="tx1"/>
            </w14:solidFill>
          </w14:textFill>
        </w:rPr>
        <w:t>　　　　　　　　　　</w:t>
      </w:r>
      <w:r>
        <w:rPr>
          <w:rFonts w:hint="eastAsia" w:ascii="宋体" w:hAnsi="宋体"/>
          <w:color w:val="000000" w:themeColor="text1"/>
          <w:sz w:val="22"/>
          <w:szCs w:val="22"/>
          <w:highlight w:val="none"/>
          <w14:textFill>
            <w14:solidFill>
              <w14:schemeClr w14:val="tx1"/>
            </w14:solidFill>
          </w14:textFill>
        </w:rPr>
        <w:t>　</w:t>
      </w:r>
      <w:r>
        <w:rPr>
          <w:rFonts w:ascii="宋体" w:hAnsi="宋体"/>
          <w:color w:val="000000" w:themeColor="text1"/>
          <w:sz w:val="22"/>
          <w:szCs w:val="22"/>
          <w:highlight w:val="none"/>
          <w14:textFill>
            <w14:solidFill>
              <w14:schemeClr w14:val="tx1"/>
            </w14:solidFill>
          </w14:textFill>
        </w:rPr>
        <w:t xml:space="preserve"> 邮政编码：　　　　　</w:t>
      </w:r>
    </w:p>
    <w:p>
      <w:pPr>
        <w:spacing w:line="400" w:lineRule="exact"/>
        <w:rPr>
          <w:rFonts w:ascii="宋体" w:hAnsi="宋体"/>
          <w:color w:val="000000" w:themeColor="text1"/>
          <w:sz w:val="22"/>
          <w:szCs w:val="22"/>
          <w:highlight w:val="none"/>
          <w:u w:val="singl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联系人：</w:t>
      </w:r>
    </w:p>
    <w:p>
      <w:pPr>
        <w:spacing w:line="400" w:lineRule="exact"/>
        <w:rPr>
          <w:rFonts w:ascii="宋体" w:hAnsi="宋体"/>
          <w:color w:val="000000" w:themeColor="text1"/>
          <w:sz w:val="22"/>
          <w:szCs w:val="22"/>
          <w:highlight w:val="none"/>
          <w:u w:val="singl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联系电话：</w:t>
      </w:r>
      <w:r>
        <w:rPr>
          <w:rFonts w:hint="eastAsia" w:ascii="宋体" w:hAnsi="宋体"/>
          <w:color w:val="000000" w:themeColor="text1"/>
          <w:sz w:val="22"/>
          <w:szCs w:val="22"/>
          <w:highlight w:val="none"/>
          <w:u w:val="single"/>
          <w14:textFill>
            <w14:solidFill>
              <w14:schemeClr w14:val="tx1"/>
            </w14:solidFill>
          </w14:textFill>
        </w:rPr>
        <w:t>　　　　　　　　　　</w:t>
      </w:r>
      <w:r>
        <w:rPr>
          <w:rFonts w:ascii="宋体" w:hAnsi="宋体"/>
          <w:color w:val="000000" w:themeColor="text1"/>
          <w:sz w:val="22"/>
          <w:szCs w:val="22"/>
          <w:highlight w:val="none"/>
          <w14:textFill>
            <w14:solidFill>
              <w14:schemeClr w14:val="tx1"/>
            </w14:solidFill>
          </w14:textFill>
        </w:rPr>
        <w:t xml:space="preserve">   传　　真：</w:t>
      </w:r>
      <w:r>
        <w:rPr>
          <w:rFonts w:hint="eastAsia" w:ascii="宋体" w:hAnsi="宋体"/>
          <w:color w:val="000000" w:themeColor="text1"/>
          <w:sz w:val="22"/>
          <w:szCs w:val="22"/>
          <w:highlight w:val="none"/>
          <w:u w:val="single"/>
          <w14:textFill>
            <w14:solidFill>
              <w14:schemeClr w14:val="tx1"/>
            </w14:solidFill>
          </w14:textFill>
        </w:rPr>
        <w:t>　　　　　　</w:t>
      </w:r>
      <w:r>
        <w:rPr>
          <w:rFonts w:ascii="宋体" w:hAnsi="宋体"/>
          <w:color w:val="000000" w:themeColor="text1"/>
          <w:sz w:val="22"/>
          <w:szCs w:val="22"/>
          <w:highlight w:val="none"/>
          <w:u w:val="single"/>
          <w14:textFill>
            <w14:solidFill>
              <w14:schemeClr w14:val="tx1"/>
            </w14:solidFill>
          </w14:textFill>
        </w:rPr>
        <w:t xml:space="preserve">   </w:t>
      </w: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rPr>
          <w:rFonts w:ascii="宋体" w:hAnsi="宋体"/>
          <w:color w:val="000000" w:themeColor="text1"/>
          <w:sz w:val="22"/>
          <w:szCs w:val="22"/>
          <w:highlight w:val="none"/>
          <w14:textFill>
            <w14:solidFill>
              <w14:schemeClr w14:val="tx1"/>
            </w14:solidFill>
          </w14:textFill>
        </w:rPr>
      </w:pPr>
    </w:p>
    <w:p>
      <w:pPr>
        <w:spacing w:line="400" w:lineRule="exact"/>
        <w:ind w:left="3826" w:leftChars="1822"/>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投标人名称（公章）：</w:t>
      </w:r>
    </w:p>
    <w:p>
      <w:pPr>
        <w:spacing w:line="400" w:lineRule="exact"/>
        <w:ind w:left="3826" w:leftChars="1822"/>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投标人地址：</w:t>
      </w:r>
    </w:p>
    <w:p>
      <w:pPr>
        <w:pStyle w:val="100"/>
        <w:spacing w:line="400" w:lineRule="exact"/>
        <w:ind w:left="3826" w:leftChars="1822"/>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日　　　期：</w:t>
      </w: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宋体"/>
          <w:color w:val="000000" w:themeColor="text1"/>
          <w:sz w:val="22"/>
          <w:szCs w:val="22"/>
          <w:highlight w:val="none"/>
          <w14:textFill>
            <w14:solidFill>
              <w14:schemeClr w14:val="tx1"/>
            </w14:solidFill>
          </w14:textFill>
        </w:rPr>
      </w:pPr>
      <w:bookmarkStart w:id="179" w:name="_Toc525801998"/>
      <w:bookmarkStart w:id="180" w:name="_Toc441844117"/>
      <w:bookmarkStart w:id="181" w:name="_Toc2339"/>
      <w:r>
        <w:rPr>
          <w:rFonts w:ascii="宋体" w:hAnsi="宋体"/>
          <w:color w:val="000000" w:themeColor="text1"/>
          <w:szCs w:val="21"/>
          <w:highlight w:val="none"/>
          <w14:textFill>
            <w14:solidFill>
              <w14:schemeClr w14:val="tx1"/>
            </w14:solidFill>
          </w14:textFill>
        </w:rPr>
        <w:br w:type="page"/>
      </w:r>
    </w:p>
    <w:p>
      <w:pPr>
        <w:tabs>
          <w:tab w:val="left" w:pos="654"/>
          <w:tab w:val="left" w:pos="1734"/>
          <w:tab w:val="left" w:pos="2814"/>
          <w:tab w:val="left" w:pos="3894"/>
          <w:tab w:val="left" w:pos="5334"/>
          <w:tab w:val="left" w:pos="6414"/>
          <w:tab w:val="left" w:pos="7254"/>
          <w:tab w:val="left" w:pos="8574"/>
          <w:tab w:val="left" w:pos="9654"/>
        </w:tabs>
        <w:spacing w:line="360" w:lineRule="auto"/>
        <w:jc w:val="center"/>
        <w:outlineLvl w:val="2"/>
        <w:rPr>
          <w:rFonts w:ascii="宋体" w:hAnsi="宋体" w:cs="宋体"/>
          <w:b/>
          <w:color w:val="000000" w:themeColor="text1"/>
          <w:sz w:val="22"/>
          <w:szCs w:val="22"/>
          <w:highlight w:val="none"/>
          <w14:textFill>
            <w14:solidFill>
              <w14:schemeClr w14:val="tx1"/>
            </w14:solidFill>
          </w14:textFill>
        </w:rPr>
      </w:pPr>
      <w:bookmarkStart w:id="182" w:name="_Toc14479"/>
      <w:r>
        <w:rPr>
          <w:rFonts w:hint="eastAsia" w:ascii="宋体" w:hAnsi="宋体" w:cs="宋体"/>
          <w:b/>
          <w:color w:val="000000" w:themeColor="text1"/>
          <w:sz w:val="22"/>
          <w:szCs w:val="22"/>
          <w:highlight w:val="none"/>
          <w14:textFill>
            <w14:solidFill>
              <w14:schemeClr w14:val="tx1"/>
            </w14:solidFill>
          </w14:textFill>
        </w:rPr>
        <w:t>2、投标报价表</w:t>
      </w:r>
      <w:bookmarkEnd w:id="182"/>
    </w:p>
    <w:p>
      <w:pPr>
        <w:spacing w:after="60" w:line="340" w:lineRule="exact"/>
        <w:ind w:left="1205" w:hanging="1205" w:hangingChars="400"/>
        <w:jc w:val="center"/>
        <w:rPr>
          <w:rFonts w:ascii="宋体" w:hAnsi="宋体" w:cs="宋体"/>
          <w:b/>
          <w:bCs/>
          <w:color w:val="000000" w:themeColor="text1"/>
          <w:sz w:val="30"/>
          <w:szCs w:val="30"/>
          <w:highlight w:val="none"/>
          <w14:textFill>
            <w14:solidFill>
              <w14:schemeClr w14:val="tx1"/>
            </w14:solidFill>
          </w14:textFill>
        </w:rPr>
      </w:pPr>
    </w:p>
    <w:p>
      <w:pPr>
        <w:pStyle w:val="29"/>
        <w:spacing w:line="360" w:lineRule="exact"/>
        <w:rPr>
          <w:rFonts w:hAnsi="宋体" w:cs="宋体"/>
          <w:color w:val="000000" w:themeColor="text1"/>
          <w:sz w:val="28"/>
          <w:szCs w:val="28"/>
          <w:highlight w:val="none"/>
          <w14:textFill>
            <w14:solidFill>
              <w14:schemeClr w14:val="tx1"/>
            </w14:solidFill>
          </w14:textFill>
        </w:rPr>
      </w:pPr>
      <w:r>
        <w:rPr>
          <w:rFonts w:hint="eastAsia" w:hAnsi="宋体" w:cs="宋体"/>
          <w:color w:val="000000" w:themeColor="text1"/>
          <w:sz w:val="28"/>
          <w:szCs w:val="28"/>
          <w:highlight w:val="none"/>
          <w14:textFill>
            <w14:solidFill>
              <w14:schemeClr w14:val="tx1"/>
            </w14:solidFill>
          </w14:textFill>
        </w:rPr>
        <w:t>投标单位：                            　　　　单位：人民币元</w:t>
      </w:r>
    </w:p>
    <w:tbl>
      <w:tblPr>
        <w:tblStyle w:val="60"/>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9"/>
        <w:gridCol w:w="1232"/>
        <w:gridCol w:w="831"/>
        <w:gridCol w:w="855"/>
        <w:gridCol w:w="1035"/>
        <w:gridCol w:w="1275"/>
        <w:gridCol w:w="1410"/>
        <w:gridCol w:w="1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098" w:type="dxa"/>
            <w:gridSpan w:val="8"/>
            <w:shd w:val="clear" w:color="FFFFFF" w:fill="FFFFFF"/>
            <w:tcMar>
              <w:top w:w="15" w:type="dxa"/>
              <w:left w:w="15" w:type="dxa"/>
              <w:right w:w="15" w:type="dxa"/>
            </w:tcMar>
            <w:vAlign w:val="center"/>
          </w:tcPr>
          <w:p>
            <w:pPr>
              <w:widowControl/>
              <w:jc w:val="left"/>
              <w:textAlignment w:val="center"/>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项目名称：</w:t>
            </w:r>
            <w:r>
              <w:rPr>
                <w:rFonts w:hint="eastAsia" w:ascii="宋体" w:hAnsi="宋体" w:cs="宋体"/>
                <w:color w:val="000000" w:themeColor="text1"/>
                <w:kern w:val="0"/>
                <w:sz w:val="22"/>
                <w:szCs w:val="22"/>
                <w:highlight w:val="none"/>
                <w:lang w:eastAsia="zh-CN"/>
                <w14:textFill>
                  <w14:solidFill>
                    <w14:schemeClr w14:val="tx1"/>
                  </w14:solidFill>
                </w14:textFill>
              </w:rPr>
              <w:t>日常养护标线材料采购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6" w:hRule="exact"/>
          <w:jc w:val="center"/>
        </w:trPr>
        <w:tc>
          <w:tcPr>
            <w:tcW w:w="559" w:type="dxa"/>
            <w:shd w:val="clear" w:color="FFFFFF" w:fill="FFFFFF"/>
            <w:tcMar>
              <w:top w:w="15" w:type="dxa"/>
              <w:left w:w="15" w:type="dxa"/>
              <w:right w:w="15" w:type="dxa"/>
            </w:tcMar>
            <w:vAlign w:val="center"/>
          </w:tcPr>
          <w:p>
            <w:pPr>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序号</w:t>
            </w:r>
          </w:p>
        </w:tc>
        <w:tc>
          <w:tcPr>
            <w:tcW w:w="1232" w:type="dxa"/>
            <w:shd w:val="clear" w:color="FFFFFF" w:fill="FFFFFF"/>
            <w:tcMar>
              <w:top w:w="15" w:type="dxa"/>
              <w:left w:w="15" w:type="dxa"/>
              <w:right w:w="15" w:type="dxa"/>
            </w:tcMar>
            <w:vAlign w:val="center"/>
          </w:tcPr>
          <w:p>
            <w:pPr>
              <w:jc w:val="center"/>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材料名称</w:t>
            </w:r>
          </w:p>
        </w:tc>
        <w:tc>
          <w:tcPr>
            <w:tcW w:w="831" w:type="dxa"/>
            <w:shd w:val="clear" w:color="FFFFFF" w:fill="FFFFFF"/>
            <w:tcMar>
              <w:top w:w="15" w:type="dxa"/>
              <w:left w:w="15" w:type="dxa"/>
              <w:right w:w="15" w:type="dxa"/>
            </w:tcMar>
            <w:vAlign w:val="center"/>
          </w:tcPr>
          <w:p>
            <w:pPr>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单位</w:t>
            </w:r>
          </w:p>
        </w:tc>
        <w:tc>
          <w:tcPr>
            <w:tcW w:w="855" w:type="dxa"/>
            <w:shd w:val="clear" w:color="FFFFFF" w:fill="FFFFFF"/>
            <w:tcMar>
              <w:top w:w="15" w:type="dxa"/>
              <w:left w:w="15" w:type="dxa"/>
              <w:right w:w="15" w:type="dxa"/>
            </w:tcMar>
            <w:vAlign w:val="center"/>
          </w:tcPr>
          <w:p>
            <w:pPr>
              <w:jc w:val="center"/>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数量</w:t>
            </w:r>
          </w:p>
        </w:tc>
        <w:tc>
          <w:tcPr>
            <w:tcW w:w="1035" w:type="dxa"/>
            <w:shd w:val="clear" w:color="FFFFFF" w:fill="FFFFFF"/>
            <w:tcMar>
              <w:top w:w="15" w:type="dxa"/>
              <w:left w:w="15" w:type="dxa"/>
              <w:right w:w="15" w:type="dxa"/>
            </w:tcMar>
            <w:vAlign w:val="center"/>
          </w:tcPr>
          <w:p>
            <w:pPr>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单价限价</w:t>
            </w:r>
          </w:p>
        </w:tc>
        <w:tc>
          <w:tcPr>
            <w:tcW w:w="1275" w:type="dxa"/>
            <w:shd w:val="clear" w:color="FFFFFF" w:fill="FFFFFF"/>
            <w:tcMar>
              <w:top w:w="15" w:type="dxa"/>
              <w:left w:w="15" w:type="dxa"/>
              <w:right w:w="15" w:type="dxa"/>
            </w:tcMar>
            <w:vAlign w:val="center"/>
          </w:tcPr>
          <w:p>
            <w:pPr>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投标单价</w:t>
            </w:r>
          </w:p>
        </w:tc>
        <w:tc>
          <w:tcPr>
            <w:tcW w:w="1410"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合价</w:t>
            </w:r>
          </w:p>
        </w:tc>
        <w:tc>
          <w:tcPr>
            <w:tcW w:w="1901"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1" w:hRule="exact"/>
          <w:jc w:val="center"/>
        </w:trPr>
        <w:tc>
          <w:tcPr>
            <w:tcW w:w="559" w:type="dxa"/>
            <w:shd w:val="clear" w:color="FFFFFF" w:fill="FFFFFF"/>
            <w:tcMar>
              <w:top w:w="15" w:type="dxa"/>
              <w:left w:w="15" w:type="dxa"/>
              <w:right w:w="15" w:type="dxa"/>
            </w:tcMar>
            <w:vAlign w:val="center"/>
          </w:tcPr>
          <w:p>
            <w:pPr>
              <w:jc w:val="center"/>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p>
        </w:tc>
        <w:tc>
          <w:tcPr>
            <w:tcW w:w="1232" w:type="dxa"/>
            <w:shd w:val="clear" w:color="FFFFFF" w:fill="FFFFFF"/>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highlight w:val="none"/>
                <w:lang w:eastAsia="zh-CN"/>
                <w14:textFill>
                  <w14:solidFill>
                    <w14:schemeClr w14:val="tx1"/>
                  </w14:solidFill>
                </w14:textFill>
              </w:rPr>
            </w:pPr>
            <w:r>
              <w:rPr>
                <w:rFonts w:hint="eastAsia" w:ascii="宋体" w:hAnsi="宋体" w:cs="宋体"/>
                <w:color w:val="000000" w:themeColor="text1"/>
                <w:kern w:val="0"/>
                <w:sz w:val="22"/>
                <w:szCs w:val="22"/>
                <w:highlight w:val="none"/>
                <w:lang w:eastAsia="zh-CN"/>
                <w14:textFill>
                  <w14:solidFill>
                    <w14:schemeClr w14:val="tx1"/>
                  </w14:solidFill>
                </w14:textFill>
              </w:rPr>
              <w:t>白色热熔涂料</w:t>
            </w:r>
          </w:p>
        </w:tc>
        <w:tc>
          <w:tcPr>
            <w:tcW w:w="831" w:type="dxa"/>
            <w:shd w:val="clear" w:color="FFFFFF" w:fill="FFFFFF"/>
            <w:tcMar>
              <w:top w:w="15" w:type="dxa"/>
              <w:left w:w="15" w:type="dxa"/>
              <w:right w:w="15" w:type="dxa"/>
            </w:tcMar>
            <w:vAlign w:val="center"/>
          </w:tcPr>
          <w:p>
            <w:pPr>
              <w:widowControl/>
              <w:jc w:val="center"/>
              <w:textAlignment w:val="center"/>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T</w:t>
            </w:r>
          </w:p>
        </w:tc>
        <w:tc>
          <w:tcPr>
            <w:tcW w:w="855" w:type="dxa"/>
            <w:shd w:val="clear" w:color="FFFFFF" w:fill="FFFFFF"/>
            <w:tcMar>
              <w:top w:w="15" w:type="dxa"/>
              <w:left w:w="15" w:type="dxa"/>
              <w:right w:w="15" w:type="dxa"/>
            </w:tcMar>
            <w:vAlign w:val="center"/>
          </w:tcPr>
          <w:p>
            <w:pPr>
              <w:widowControl/>
              <w:jc w:val="center"/>
              <w:textAlignment w:val="center"/>
              <w:rPr>
                <w:rFonts w:hint="default" w:ascii="宋体" w:hAnsi="宋体" w:eastAsia="宋体" w:cs="宋体"/>
                <w:color w:val="000000" w:themeColor="text1"/>
                <w:kern w:val="0"/>
                <w:sz w:val="22"/>
                <w:szCs w:val="22"/>
                <w:highlight w:val="none"/>
                <w:lang w:val="en-US" w:eastAsia="zh-CN"/>
                <w14:textFill>
                  <w14:solidFill>
                    <w14:schemeClr w14:val="tx1"/>
                  </w14:solidFill>
                </w14:textFill>
              </w:rPr>
            </w:pPr>
            <w:r>
              <w:rPr>
                <w:rFonts w:hint="eastAsia" w:ascii="宋体" w:hAnsi="宋体" w:cs="宋体"/>
                <w:color w:val="000000" w:themeColor="text1"/>
                <w:kern w:val="0"/>
                <w:sz w:val="22"/>
                <w:szCs w:val="22"/>
                <w:highlight w:val="none"/>
                <w:lang w:val="en-US" w:eastAsia="zh-CN"/>
                <w14:textFill>
                  <w14:solidFill>
                    <w14:schemeClr w14:val="tx1"/>
                  </w14:solidFill>
                </w14:textFill>
              </w:rPr>
              <w:t>450</w:t>
            </w:r>
          </w:p>
        </w:tc>
        <w:tc>
          <w:tcPr>
            <w:tcW w:w="1035" w:type="dxa"/>
            <w:shd w:val="clear" w:color="FFFFFF" w:fill="FFFFFF"/>
            <w:tcMar>
              <w:top w:w="15" w:type="dxa"/>
              <w:left w:w="15" w:type="dxa"/>
              <w:right w:w="15" w:type="dxa"/>
            </w:tcMar>
            <w:vAlign w:val="center"/>
          </w:tcPr>
          <w:p>
            <w:pPr>
              <w:widowControl/>
              <w:jc w:val="center"/>
              <w:textAlignment w:val="center"/>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3333</w:t>
            </w:r>
          </w:p>
        </w:tc>
        <w:tc>
          <w:tcPr>
            <w:tcW w:w="1275"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410"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901" w:type="dxa"/>
            <w:shd w:val="clear" w:color="FFFFFF" w:fill="FFFFFF"/>
            <w:tcMar>
              <w:top w:w="15" w:type="dxa"/>
              <w:left w:w="15" w:type="dxa"/>
              <w:right w:w="15" w:type="dxa"/>
            </w:tcMar>
            <w:vAlign w:val="center"/>
          </w:tcPr>
          <w:p>
            <w:pPr>
              <w:widowControl/>
              <w:jc w:val="center"/>
              <w:textAlignment w:val="center"/>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国标型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jc w:val="center"/>
        </w:trPr>
        <w:tc>
          <w:tcPr>
            <w:tcW w:w="559" w:type="dxa"/>
            <w:shd w:val="clear" w:color="FFFFFF" w:fill="FFFFFF"/>
            <w:tcMar>
              <w:top w:w="15" w:type="dxa"/>
              <w:left w:w="15" w:type="dxa"/>
              <w:right w:w="15" w:type="dxa"/>
            </w:tcMar>
            <w:vAlign w:val="center"/>
          </w:tcPr>
          <w:p>
            <w:pPr>
              <w:jc w:val="center"/>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w:t>
            </w:r>
          </w:p>
        </w:tc>
        <w:tc>
          <w:tcPr>
            <w:tcW w:w="1232" w:type="dxa"/>
            <w:shd w:val="clear" w:color="FFFFFF" w:fill="FFFFFF"/>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2"/>
                <w:szCs w:val="22"/>
                <w:highlight w:val="none"/>
                <w:lang w:eastAsia="zh-CN"/>
                <w14:textFill>
                  <w14:solidFill>
                    <w14:schemeClr w14:val="tx1"/>
                  </w14:solidFill>
                </w14:textFill>
              </w:rPr>
            </w:pPr>
            <w:r>
              <w:rPr>
                <w:rFonts w:hint="eastAsia" w:ascii="宋体" w:hAnsi="宋体" w:cs="宋体"/>
                <w:color w:val="000000" w:themeColor="text1"/>
                <w:kern w:val="0"/>
                <w:sz w:val="22"/>
                <w:szCs w:val="22"/>
                <w:highlight w:val="none"/>
                <w:lang w:eastAsia="zh-CN"/>
                <w14:textFill>
                  <w14:solidFill>
                    <w14:schemeClr w14:val="tx1"/>
                  </w14:solidFill>
                </w14:textFill>
              </w:rPr>
              <w:t>黄色热熔涂料</w:t>
            </w:r>
          </w:p>
        </w:tc>
        <w:tc>
          <w:tcPr>
            <w:tcW w:w="831" w:type="dxa"/>
            <w:shd w:val="clear" w:color="FFFFFF" w:fill="FFFFFF"/>
            <w:tcMar>
              <w:top w:w="15" w:type="dxa"/>
              <w:left w:w="15" w:type="dxa"/>
              <w:right w:w="15" w:type="dxa"/>
            </w:tcMar>
            <w:vAlign w:val="center"/>
          </w:tcPr>
          <w:p>
            <w:pPr>
              <w:widowControl/>
              <w:jc w:val="center"/>
              <w:textAlignment w:val="center"/>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T</w:t>
            </w:r>
          </w:p>
        </w:tc>
        <w:tc>
          <w:tcPr>
            <w:tcW w:w="855" w:type="dxa"/>
            <w:shd w:val="clear" w:color="FFFFFF" w:fill="FFFFFF"/>
            <w:tcMar>
              <w:top w:w="15" w:type="dxa"/>
              <w:left w:w="15" w:type="dxa"/>
              <w:right w:w="15" w:type="dxa"/>
            </w:tcMar>
            <w:vAlign w:val="center"/>
          </w:tcPr>
          <w:p>
            <w:pPr>
              <w:widowControl/>
              <w:jc w:val="center"/>
              <w:textAlignment w:val="center"/>
              <w:rPr>
                <w:rFonts w:hint="default" w:ascii="宋体" w:hAnsi="宋体" w:eastAsia="宋体" w:cs="宋体"/>
                <w:color w:val="000000" w:themeColor="text1"/>
                <w:kern w:val="0"/>
                <w:sz w:val="22"/>
                <w:szCs w:val="22"/>
                <w:highlight w:val="none"/>
                <w:lang w:val="en-US" w:eastAsia="zh-CN"/>
                <w14:textFill>
                  <w14:solidFill>
                    <w14:schemeClr w14:val="tx1"/>
                  </w14:solidFill>
                </w14:textFill>
              </w:rPr>
            </w:pPr>
            <w:r>
              <w:rPr>
                <w:rFonts w:hint="eastAsia" w:ascii="宋体" w:hAnsi="宋体" w:cs="宋体"/>
                <w:color w:val="000000" w:themeColor="text1"/>
                <w:kern w:val="0"/>
                <w:sz w:val="22"/>
                <w:szCs w:val="22"/>
                <w:highlight w:val="none"/>
                <w:lang w:val="en-US" w:eastAsia="zh-CN"/>
                <w14:textFill>
                  <w14:solidFill>
                    <w14:schemeClr w14:val="tx1"/>
                  </w14:solidFill>
                </w14:textFill>
              </w:rPr>
              <w:t>10</w:t>
            </w:r>
          </w:p>
        </w:tc>
        <w:tc>
          <w:tcPr>
            <w:tcW w:w="1035" w:type="dxa"/>
            <w:shd w:val="clear" w:color="FFFFFF" w:fill="FFFFFF"/>
            <w:tcMar>
              <w:top w:w="15" w:type="dxa"/>
              <w:left w:w="15" w:type="dxa"/>
              <w:right w:w="15" w:type="dxa"/>
            </w:tcMar>
            <w:vAlign w:val="center"/>
          </w:tcPr>
          <w:p>
            <w:pPr>
              <w:widowControl/>
              <w:jc w:val="center"/>
              <w:textAlignment w:val="center"/>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3333</w:t>
            </w:r>
          </w:p>
        </w:tc>
        <w:tc>
          <w:tcPr>
            <w:tcW w:w="1275"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410"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901"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国标型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jc w:val="center"/>
        </w:trPr>
        <w:tc>
          <w:tcPr>
            <w:tcW w:w="559" w:type="dxa"/>
            <w:shd w:val="clear" w:color="FFFFFF" w:fill="FFFFFF"/>
            <w:tcMar>
              <w:top w:w="15" w:type="dxa"/>
              <w:left w:w="15" w:type="dxa"/>
              <w:right w:w="15" w:type="dxa"/>
            </w:tcMar>
            <w:vAlign w:val="center"/>
          </w:tcPr>
          <w:p>
            <w:pPr>
              <w:jc w:val="center"/>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w:t>
            </w:r>
          </w:p>
        </w:tc>
        <w:tc>
          <w:tcPr>
            <w:tcW w:w="1232"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kern w:val="0"/>
                <w:sz w:val="22"/>
                <w:szCs w:val="22"/>
                <w:highlight w:val="none"/>
                <w:lang w:eastAsia="zh-CN"/>
                <w14:textFill>
                  <w14:solidFill>
                    <w14:schemeClr w14:val="tx1"/>
                  </w14:solidFill>
                </w14:textFill>
              </w:rPr>
            </w:pPr>
            <w:r>
              <w:rPr>
                <w:rFonts w:hint="eastAsia" w:ascii="宋体" w:hAnsi="宋体" w:cs="宋体"/>
                <w:color w:val="000000" w:themeColor="text1"/>
                <w:kern w:val="0"/>
                <w:sz w:val="22"/>
                <w:szCs w:val="22"/>
                <w:highlight w:val="none"/>
                <w:lang w:eastAsia="zh-CN"/>
                <w14:textFill>
                  <w14:solidFill>
                    <w14:schemeClr w14:val="tx1"/>
                  </w14:solidFill>
                </w14:textFill>
              </w:rPr>
              <w:t>白色震动标线涂料</w:t>
            </w:r>
          </w:p>
        </w:tc>
        <w:tc>
          <w:tcPr>
            <w:tcW w:w="831"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T</w:t>
            </w:r>
          </w:p>
        </w:tc>
        <w:tc>
          <w:tcPr>
            <w:tcW w:w="855" w:type="dxa"/>
            <w:shd w:val="clear" w:color="FFFFFF" w:fill="FFFFFF"/>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2"/>
                <w:szCs w:val="22"/>
                <w:highlight w:val="none"/>
                <w:lang w:val="en-US" w:eastAsia="zh-CN"/>
                <w14:textFill>
                  <w14:solidFill>
                    <w14:schemeClr w14:val="tx1"/>
                  </w14:solidFill>
                </w14:textFill>
              </w:rPr>
            </w:pPr>
            <w:r>
              <w:rPr>
                <w:rFonts w:hint="eastAsia" w:ascii="宋体" w:hAnsi="宋体" w:cs="宋体"/>
                <w:color w:val="000000" w:themeColor="text1"/>
                <w:kern w:val="0"/>
                <w:sz w:val="22"/>
                <w:szCs w:val="22"/>
                <w:highlight w:val="none"/>
                <w:lang w:val="en-US" w:eastAsia="zh-CN"/>
                <w14:textFill>
                  <w14:solidFill>
                    <w14:schemeClr w14:val="tx1"/>
                  </w14:solidFill>
                </w14:textFill>
              </w:rPr>
              <w:t>50</w:t>
            </w:r>
          </w:p>
        </w:tc>
        <w:tc>
          <w:tcPr>
            <w:tcW w:w="1035" w:type="dxa"/>
            <w:shd w:val="clear" w:color="FFFFFF" w:fill="FFFFFF"/>
            <w:tcMar>
              <w:top w:w="15" w:type="dxa"/>
              <w:left w:w="15" w:type="dxa"/>
              <w:right w:w="15" w:type="dxa"/>
            </w:tcMar>
            <w:vAlign w:val="center"/>
          </w:tcPr>
          <w:p>
            <w:pPr>
              <w:widowControl/>
              <w:jc w:val="center"/>
              <w:textAlignment w:val="center"/>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3750</w:t>
            </w:r>
          </w:p>
        </w:tc>
        <w:tc>
          <w:tcPr>
            <w:tcW w:w="1275"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410"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901"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国标型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jc w:val="center"/>
        </w:trPr>
        <w:tc>
          <w:tcPr>
            <w:tcW w:w="559" w:type="dxa"/>
            <w:shd w:val="clear" w:color="FFFFFF" w:fill="FFFFFF"/>
            <w:tcMar>
              <w:top w:w="15" w:type="dxa"/>
              <w:left w:w="15" w:type="dxa"/>
              <w:right w:w="15" w:type="dxa"/>
            </w:tcMar>
            <w:vAlign w:val="center"/>
          </w:tcPr>
          <w:p>
            <w:pPr>
              <w:jc w:val="center"/>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4</w:t>
            </w:r>
          </w:p>
        </w:tc>
        <w:tc>
          <w:tcPr>
            <w:tcW w:w="1232"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kern w:val="0"/>
                <w:sz w:val="22"/>
                <w:szCs w:val="22"/>
                <w:highlight w:val="none"/>
                <w:lang w:eastAsia="zh-CN"/>
                <w14:textFill>
                  <w14:solidFill>
                    <w14:schemeClr w14:val="tx1"/>
                  </w14:solidFill>
                </w14:textFill>
              </w:rPr>
            </w:pPr>
            <w:r>
              <w:rPr>
                <w:rFonts w:hint="eastAsia" w:ascii="宋体" w:hAnsi="宋体" w:cs="宋体"/>
                <w:color w:val="000000" w:themeColor="text1"/>
                <w:kern w:val="0"/>
                <w:sz w:val="22"/>
                <w:szCs w:val="22"/>
                <w:highlight w:val="none"/>
                <w:lang w:eastAsia="zh-CN"/>
                <w14:textFill>
                  <w14:solidFill>
                    <w14:schemeClr w14:val="tx1"/>
                  </w14:solidFill>
                </w14:textFill>
              </w:rPr>
              <w:t>反光玻璃珠</w:t>
            </w:r>
          </w:p>
        </w:tc>
        <w:tc>
          <w:tcPr>
            <w:tcW w:w="831"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T</w:t>
            </w:r>
          </w:p>
        </w:tc>
        <w:tc>
          <w:tcPr>
            <w:tcW w:w="855" w:type="dxa"/>
            <w:shd w:val="clear" w:color="FFFFFF" w:fill="FFFFFF"/>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2"/>
                <w:szCs w:val="22"/>
                <w:highlight w:val="none"/>
                <w:lang w:val="en-US" w:eastAsia="zh-CN"/>
                <w14:textFill>
                  <w14:solidFill>
                    <w14:schemeClr w14:val="tx1"/>
                  </w14:solidFill>
                </w14:textFill>
              </w:rPr>
            </w:pPr>
            <w:r>
              <w:rPr>
                <w:rFonts w:hint="eastAsia" w:ascii="宋体" w:hAnsi="宋体" w:cs="宋体"/>
                <w:color w:val="000000" w:themeColor="text1"/>
                <w:kern w:val="0"/>
                <w:sz w:val="22"/>
                <w:szCs w:val="22"/>
                <w:highlight w:val="none"/>
                <w:lang w:val="en-US" w:eastAsia="zh-CN"/>
                <w14:textFill>
                  <w14:solidFill>
                    <w14:schemeClr w14:val="tx1"/>
                  </w14:solidFill>
                </w14:textFill>
              </w:rPr>
              <w:t>40</w:t>
            </w:r>
          </w:p>
        </w:tc>
        <w:tc>
          <w:tcPr>
            <w:tcW w:w="1035" w:type="dxa"/>
            <w:shd w:val="clear" w:color="FFFFFF" w:fill="FFFFFF"/>
            <w:tcMar>
              <w:top w:w="15" w:type="dxa"/>
              <w:left w:w="15" w:type="dxa"/>
              <w:right w:w="15" w:type="dxa"/>
            </w:tcMar>
            <w:vAlign w:val="center"/>
          </w:tcPr>
          <w:p>
            <w:pPr>
              <w:widowControl/>
              <w:jc w:val="center"/>
              <w:textAlignment w:val="center"/>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3333</w:t>
            </w:r>
          </w:p>
        </w:tc>
        <w:tc>
          <w:tcPr>
            <w:tcW w:w="1275"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410"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901"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sz w:val="22"/>
                <w:szCs w:val="22"/>
                <w:highlight w:val="none"/>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6" w:hRule="exact"/>
          <w:jc w:val="center"/>
        </w:trPr>
        <w:tc>
          <w:tcPr>
            <w:tcW w:w="559" w:type="dxa"/>
            <w:shd w:val="clear" w:color="FFFFFF" w:fill="FFFFFF"/>
            <w:tcMar>
              <w:top w:w="15" w:type="dxa"/>
              <w:left w:w="15" w:type="dxa"/>
              <w:right w:w="15" w:type="dxa"/>
            </w:tcMar>
            <w:vAlign w:val="center"/>
          </w:tcPr>
          <w:p>
            <w:pPr>
              <w:jc w:val="center"/>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5</w:t>
            </w:r>
          </w:p>
        </w:tc>
        <w:tc>
          <w:tcPr>
            <w:tcW w:w="1232"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kern w:val="0"/>
                <w:sz w:val="22"/>
                <w:szCs w:val="22"/>
                <w:highlight w:val="none"/>
                <w:lang w:eastAsia="zh-CN"/>
                <w14:textFill>
                  <w14:solidFill>
                    <w14:schemeClr w14:val="tx1"/>
                  </w14:solidFill>
                </w14:textFill>
              </w:rPr>
            </w:pPr>
            <w:r>
              <w:rPr>
                <w:rFonts w:hint="eastAsia" w:ascii="宋体" w:hAnsi="宋体" w:cs="宋体"/>
                <w:color w:val="000000" w:themeColor="text1"/>
                <w:kern w:val="0"/>
                <w:sz w:val="22"/>
                <w:szCs w:val="22"/>
                <w:highlight w:val="none"/>
                <w:lang w:eastAsia="zh-CN"/>
                <w14:textFill>
                  <w14:solidFill>
                    <w14:schemeClr w14:val="tx1"/>
                  </w14:solidFill>
                </w14:textFill>
              </w:rPr>
              <w:t>白色热熔涂料</w:t>
            </w:r>
          </w:p>
        </w:tc>
        <w:tc>
          <w:tcPr>
            <w:tcW w:w="831" w:type="dxa"/>
            <w:shd w:val="clear" w:color="FFFFFF" w:fill="FFFFFF"/>
            <w:tcMar>
              <w:top w:w="15" w:type="dxa"/>
              <w:left w:w="15" w:type="dxa"/>
              <w:right w:w="15" w:type="dxa"/>
            </w:tcMar>
            <w:vAlign w:val="center"/>
          </w:tcPr>
          <w:p>
            <w:pPr>
              <w:widowControl/>
              <w:jc w:val="center"/>
              <w:textAlignment w:val="center"/>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T</w:t>
            </w:r>
          </w:p>
        </w:tc>
        <w:tc>
          <w:tcPr>
            <w:tcW w:w="855" w:type="dxa"/>
            <w:shd w:val="clear" w:color="FFFFFF" w:fill="FFFFFF"/>
            <w:tcMar>
              <w:top w:w="15" w:type="dxa"/>
              <w:left w:w="15" w:type="dxa"/>
              <w:right w:w="15" w:type="dxa"/>
            </w:tcMar>
            <w:vAlign w:val="center"/>
          </w:tcPr>
          <w:p>
            <w:pPr>
              <w:widowControl/>
              <w:jc w:val="center"/>
              <w:textAlignment w:val="center"/>
              <w:rPr>
                <w:rFonts w:hint="default" w:ascii="宋体" w:hAnsi="宋体" w:cs="宋体"/>
                <w:color w:val="000000" w:themeColor="text1"/>
                <w:kern w:val="0"/>
                <w:sz w:val="22"/>
                <w:szCs w:val="22"/>
                <w:highlight w:val="none"/>
                <w:lang w:val="en-US" w:eastAsia="zh-CN"/>
                <w14:textFill>
                  <w14:solidFill>
                    <w14:schemeClr w14:val="tx1"/>
                  </w14:solidFill>
                </w14:textFill>
              </w:rPr>
            </w:pPr>
            <w:r>
              <w:rPr>
                <w:rFonts w:hint="eastAsia" w:ascii="宋体" w:hAnsi="宋体" w:cs="宋体"/>
                <w:color w:val="000000" w:themeColor="text1"/>
                <w:kern w:val="0"/>
                <w:sz w:val="22"/>
                <w:szCs w:val="22"/>
                <w:highlight w:val="none"/>
                <w:lang w:val="en-US" w:eastAsia="zh-CN"/>
                <w14:textFill>
                  <w14:solidFill>
                    <w14:schemeClr w14:val="tx1"/>
                  </w14:solidFill>
                </w14:textFill>
              </w:rPr>
              <w:t>10</w:t>
            </w:r>
          </w:p>
        </w:tc>
        <w:tc>
          <w:tcPr>
            <w:tcW w:w="1035" w:type="dxa"/>
            <w:shd w:val="clear" w:color="FFFFFF" w:fill="FFFFFF"/>
            <w:tcMar>
              <w:top w:w="15" w:type="dxa"/>
              <w:left w:w="15" w:type="dxa"/>
              <w:right w:w="15" w:type="dxa"/>
            </w:tcMar>
            <w:vAlign w:val="center"/>
          </w:tcPr>
          <w:p>
            <w:pPr>
              <w:widowControl/>
              <w:jc w:val="center"/>
              <w:textAlignment w:val="center"/>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4267</w:t>
            </w:r>
          </w:p>
        </w:tc>
        <w:tc>
          <w:tcPr>
            <w:tcW w:w="1275"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410"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c>
          <w:tcPr>
            <w:tcW w:w="1901" w:type="dxa"/>
            <w:shd w:val="clear" w:color="FFFFFF" w:fill="FFFFFF"/>
            <w:tcMar>
              <w:top w:w="15" w:type="dxa"/>
              <w:left w:w="15" w:type="dxa"/>
              <w:right w:w="15" w:type="dxa"/>
            </w:tcMar>
            <w:vAlign w:val="center"/>
          </w:tcPr>
          <w:p>
            <w:pPr>
              <w:widowControl/>
              <w:jc w:val="center"/>
              <w:textAlignment w:val="center"/>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深标</w:t>
            </w:r>
            <w:r>
              <w:rPr>
                <w:rFonts w:ascii="Arial" w:hAnsi="Arial" w:eastAsia="宋体" w:cs="Arial"/>
                <w:i w:val="0"/>
                <w:iCs w:val="0"/>
                <w:caps w:val="0"/>
                <w:color w:val="000000" w:themeColor="text1"/>
                <w:spacing w:val="0"/>
                <w:sz w:val="22"/>
                <w:szCs w:val="22"/>
                <w:highlight w:val="none"/>
                <w:shd w:val="clear" w:fill="FFFFFF"/>
                <w14:textFill>
                  <w14:solidFill>
                    <w14:schemeClr w14:val="tx1"/>
                  </w14:solidFill>
                </w14:textFill>
              </w:rPr>
              <w:t>Ⅲ</w:t>
            </w:r>
            <w:r>
              <w:rPr>
                <w:rFonts w:hint="eastAsia" w:ascii="Arial" w:hAnsi="Arial" w:eastAsia="宋体" w:cs="Arial"/>
                <w:i w:val="0"/>
                <w:iCs w:val="0"/>
                <w:caps w:val="0"/>
                <w:color w:val="000000" w:themeColor="text1"/>
                <w:spacing w:val="0"/>
                <w:sz w:val="22"/>
                <w:szCs w:val="22"/>
                <w:highlight w:val="none"/>
                <w:shd w:val="clear" w:fill="FFFFFF"/>
                <w:lang w:eastAsia="zh-CN"/>
                <w14:textFill>
                  <w14:solidFill>
                    <w14:schemeClr w14:val="tx1"/>
                  </w14:solidFill>
                </w14:textFill>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477" w:type="dxa"/>
            <w:gridSpan w:val="4"/>
            <w:vMerge w:val="restart"/>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合  计</w:t>
            </w:r>
          </w:p>
        </w:tc>
        <w:tc>
          <w:tcPr>
            <w:tcW w:w="3720" w:type="dxa"/>
            <w:gridSpan w:val="3"/>
            <w:shd w:val="clear" w:color="FFFFFF" w:fill="FFFFFF"/>
            <w:tcMar>
              <w:top w:w="15" w:type="dxa"/>
              <w:left w:w="15" w:type="dxa"/>
              <w:right w:w="15" w:type="dxa"/>
            </w:tcMar>
            <w:vAlign w:val="center"/>
          </w:tcPr>
          <w:p>
            <w:pPr>
              <w:widowControl/>
              <w:jc w:val="left"/>
              <w:textAlignment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小写：</w:t>
            </w:r>
          </w:p>
        </w:tc>
        <w:tc>
          <w:tcPr>
            <w:tcW w:w="1901"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477" w:type="dxa"/>
            <w:gridSpan w:val="4"/>
            <w:vMerge w:val="continue"/>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kern w:val="0"/>
                <w:sz w:val="22"/>
                <w:szCs w:val="22"/>
                <w:highlight w:val="none"/>
                <w14:textFill>
                  <w14:solidFill>
                    <w14:schemeClr w14:val="tx1"/>
                  </w14:solidFill>
                </w14:textFill>
              </w:rPr>
            </w:pPr>
          </w:p>
        </w:tc>
        <w:tc>
          <w:tcPr>
            <w:tcW w:w="3720" w:type="dxa"/>
            <w:gridSpan w:val="3"/>
            <w:shd w:val="clear" w:color="FFFFFF" w:fill="FFFFFF"/>
            <w:tcMar>
              <w:top w:w="15" w:type="dxa"/>
              <w:left w:w="15" w:type="dxa"/>
              <w:right w:w="15" w:type="dxa"/>
            </w:tcMar>
            <w:vAlign w:val="center"/>
          </w:tcPr>
          <w:p>
            <w:pPr>
              <w:widowControl/>
              <w:jc w:val="left"/>
              <w:textAlignment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大写：</w:t>
            </w:r>
          </w:p>
        </w:tc>
        <w:tc>
          <w:tcPr>
            <w:tcW w:w="1901" w:type="dxa"/>
            <w:shd w:val="clear" w:color="FFFFFF" w:fill="FFFFFF"/>
            <w:tcMar>
              <w:top w:w="15" w:type="dxa"/>
              <w:left w:w="15" w:type="dxa"/>
              <w:right w:w="15" w:type="dxa"/>
            </w:tcMar>
            <w:vAlign w:val="center"/>
          </w:tcPr>
          <w:p>
            <w:pPr>
              <w:widowControl/>
              <w:jc w:val="center"/>
              <w:textAlignment w:val="center"/>
              <w:rPr>
                <w:rFonts w:ascii="宋体" w:hAnsi="宋体" w:cs="宋体"/>
                <w:color w:val="000000" w:themeColor="text1"/>
                <w:sz w:val="22"/>
                <w:szCs w:val="22"/>
                <w:highlight w:val="none"/>
                <w14:textFill>
                  <w14:solidFill>
                    <w14:schemeClr w14:val="tx1"/>
                  </w14:solidFill>
                </w14:textFill>
              </w:rPr>
            </w:pPr>
          </w:p>
        </w:tc>
      </w:tr>
    </w:tbl>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注：1、</w:t>
      </w:r>
      <w:r>
        <w:rPr>
          <w:rFonts w:hint="eastAsia" w:hAnsi="宋体" w:cs="宋体"/>
          <w:color w:val="000000" w:themeColor="text1"/>
          <w:sz w:val="22"/>
          <w:highlight w:val="none"/>
          <w14:textFill>
            <w14:solidFill>
              <w14:schemeClr w14:val="tx1"/>
            </w14:solidFill>
          </w14:textFill>
        </w:rPr>
        <w:t>以上报价为到工地价格，包含但不限于</w:t>
      </w:r>
      <w:r>
        <w:rPr>
          <w:rFonts w:hint="eastAsia" w:hAnsi="宋体" w:cs="宋体"/>
          <w:color w:val="000000" w:themeColor="text1"/>
          <w:sz w:val="22"/>
          <w:highlight w:val="none"/>
          <w:lang w:val="en-US"/>
          <w14:textFill>
            <w14:solidFill>
              <w14:schemeClr w14:val="tx1"/>
            </w14:solidFill>
          </w14:textFill>
        </w:rPr>
        <w:t>增值税专用发票税金（13%）、材料费、卸货费、运费及运输损耗费、过磅费</w:t>
      </w:r>
      <w:r>
        <w:rPr>
          <w:rFonts w:hint="eastAsia" w:hAnsi="宋体" w:cs="宋体"/>
          <w:color w:val="000000" w:themeColor="text1"/>
          <w:sz w:val="22"/>
          <w:highlight w:val="none"/>
          <w14:textFill>
            <w14:solidFill>
              <w14:schemeClr w14:val="tx1"/>
            </w14:solidFill>
          </w14:textFill>
        </w:rPr>
        <w:t>等相关费用</w:t>
      </w:r>
      <w:r>
        <w:rPr>
          <w:rFonts w:hint="eastAsia" w:ascii="宋体" w:hAnsi="宋体" w:cs="宋体"/>
          <w:color w:val="000000" w:themeColor="text1"/>
          <w:sz w:val="22"/>
          <w:szCs w:val="22"/>
          <w:highlight w:val="none"/>
          <w14:textFill>
            <w14:solidFill>
              <w14:schemeClr w14:val="tx1"/>
            </w14:solidFill>
          </w14:textFill>
        </w:rPr>
        <w:t>。</w:t>
      </w:r>
    </w:p>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2、本项目投标报价不得超过</w:t>
      </w:r>
      <w:r>
        <w:rPr>
          <w:rFonts w:hint="eastAsia" w:ascii="宋体" w:hAnsi="宋体" w:cs="宋体"/>
          <w:color w:val="000000" w:themeColor="text1"/>
          <w:sz w:val="22"/>
          <w:szCs w:val="22"/>
          <w:highlight w:val="none"/>
          <w:lang w:val="en-US" w:eastAsia="zh-CN"/>
          <w14:textFill>
            <w14:solidFill>
              <w14:schemeClr w14:val="tx1"/>
            </w14:solidFill>
          </w14:textFill>
        </w:rPr>
        <w:t>1896670</w:t>
      </w:r>
      <w:r>
        <w:rPr>
          <w:rFonts w:hint="eastAsia" w:ascii="宋体" w:hAnsi="宋体" w:cs="宋体"/>
          <w:color w:val="000000" w:themeColor="text1"/>
          <w:sz w:val="22"/>
          <w:szCs w:val="22"/>
          <w:highlight w:val="none"/>
          <w14:textFill>
            <w14:solidFill>
              <w14:schemeClr w14:val="tx1"/>
            </w14:solidFill>
          </w14:textFill>
        </w:rPr>
        <w:t>元，且大小写应保持一致，若出现不一致，则以大写为准。</w:t>
      </w:r>
    </w:p>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3、以上数量为暂定数，以采购人实际签收的供货单上的数量进行结算；</w:t>
      </w:r>
    </w:p>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4、投标人所提供的产品需符合招标人的规格与</w:t>
      </w:r>
      <w:r>
        <w:rPr>
          <w:rFonts w:hint="eastAsia" w:ascii="宋体" w:hAnsi="宋体" w:cs="宋体"/>
          <w:color w:val="000000" w:themeColor="text1"/>
          <w:sz w:val="22"/>
          <w:szCs w:val="22"/>
          <w:highlight w:val="none"/>
          <w:lang w:eastAsia="zh-CN"/>
          <w14:textFill>
            <w14:solidFill>
              <w14:schemeClr w14:val="tx1"/>
            </w14:solidFill>
          </w14:textFill>
        </w:rPr>
        <w:t>参数</w:t>
      </w:r>
      <w:r>
        <w:rPr>
          <w:rFonts w:hint="eastAsia" w:ascii="宋体" w:hAnsi="宋体" w:cs="宋体"/>
          <w:color w:val="000000" w:themeColor="text1"/>
          <w:sz w:val="22"/>
          <w:szCs w:val="22"/>
          <w:highlight w:val="none"/>
          <w14:textFill>
            <w14:solidFill>
              <w14:schemeClr w14:val="tx1"/>
            </w14:solidFill>
          </w14:textFill>
        </w:rPr>
        <w:t>要求，保证符合国家相关标准；</w:t>
      </w:r>
    </w:p>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5、投标人应按采购人要求次数供货；</w:t>
      </w:r>
    </w:p>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6、以上各分项的投标单价不得超过所属的最高限定单价，否则按废标处理；</w:t>
      </w:r>
    </w:p>
    <w:p>
      <w:pPr>
        <w:spacing w:after="60"/>
        <w:ind w:firstLine="440" w:firstLineChars="20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7、供货期</w:t>
      </w:r>
      <w:r>
        <w:rPr>
          <w:rFonts w:hint="eastAsia" w:ascii="宋体" w:hAnsi="宋体" w:cs="宋体"/>
          <w:color w:val="000000" w:themeColor="text1"/>
          <w:sz w:val="22"/>
          <w:szCs w:val="22"/>
          <w:highlight w:val="none"/>
          <w:lang w:eastAsia="zh-CN"/>
          <w14:textFill>
            <w14:solidFill>
              <w14:schemeClr w14:val="tx1"/>
            </w14:solidFill>
          </w14:textFill>
        </w:rPr>
        <w:t>自合同签订之日起至2022年12月31日止或供货金额达到合同金额，满足任意一项条件则合同终止</w:t>
      </w:r>
      <w:r>
        <w:rPr>
          <w:rFonts w:hint="eastAsia" w:ascii="宋体" w:hAnsi="宋体" w:cs="宋体"/>
          <w:color w:val="000000" w:themeColor="text1"/>
          <w:sz w:val="22"/>
          <w:szCs w:val="22"/>
          <w:highlight w:val="none"/>
          <w14:textFill>
            <w14:solidFill>
              <w14:schemeClr w14:val="tx1"/>
            </w14:solidFill>
          </w14:textFill>
        </w:rPr>
        <w:t>。</w:t>
      </w:r>
    </w:p>
    <w:p>
      <w:pPr>
        <w:pStyle w:val="29"/>
        <w:spacing w:line="360" w:lineRule="auto"/>
        <w:rPr>
          <w:rFonts w:hAnsi="宋体" w:cs="宋体"/>
          <w:color w:val="000000" w:themeColor="text1"/>
          <w:sz w:val="28"/>
          <w:szCs w:val="28"/>
          <w:highlight w:val="none"/>
          <w14:textFill>
            <w14:solidFill>
              <w14:schemeClr w14:val="tx1"/>
            </w14:solidFill>
          </w14:textFill>
        </w:rPr>
      </w:pPr>
      <w:r>
        <w:rPr>
          <w:rFonts w:hint="eastAsia" w:hAnsi="宋体" w:cs="宋体"/>
          <w:color w:val="000000" w:themeColor="text1"/>
          <w:sz w:val="28"/>
          <w:szCs w:val="28"/>
          <w:highlight w:val="none"/>
          <w14:textFill>
            <w14:solidFill>
              <w14:schemeClr w14:val="tx1"/>
            </w14:solidFill>
          </w14:textFill>
        </w:rPr>
        <w:t xml:space="preserve">    </w:t>
      </w:r>
    </w:p>
    <w:p>
      <w:pPr>
        <w:pStyle w:val="29"/>
        <w:spacing w:line="360" w:lineRule="auto"/>
        <w:rPr>
          <w:rFonts w:hAnsi="宋体" w:cs="宋体"/>
          <w:color w:val="000000" w:themeColor="text1"/>
          <w:sz w:val="28"/>
          <w:szCs w:val="28"/>
          <w:highlight w:val="none"/>
          <w14:textFill>
            <w14:solidFill>
              <w14:schemeClr w14:val="tx1"/>
            </w14:solidFill>
          </w14:textFill>
        </w:rPr>
      </w:pPr>
    </w:p>
    <w:p>
      <w:pPr>
        <w:pStyle w:val="29"/>
        <w:spacing w:line="360" w:lineRule="auto"/>
        <w:ind w:firstLine="3850" w:firstLineChars="1750"/>
        <w:rPr>
          <w:rFonts w:hAnsi="宋体" w:cs="宋体"/>
          <w:color w:val="000000" w:themeColor="text1"/>
          <w:sz w:val="22"/>
          <w:szCs w:val="22"/>
          <w:highlight w:val="none"/>
          <w14:textFill>
            <w14:solidFill>
              <w14:schemeClr w14:val="tx1"/>
            </w14:solidFill>
          </w14:textFill>
        </w:rPr>
      </w:pPr>
      <w:r>
        <w:rPr>
          <w:rFonts w:hint="eastAsia" w:hAnsi="宋体" w:cs="宋体"/>
          <w:color w:val="000000" w:themeColor="text1"/>
          <w:sz w:val="22"/>
          <w:szCs w:val="22"/>
          <w:highlight w:val="none"/>
          <w14:textFill>
            <w14:solidFill>
              <w14:schemeClr w14:val="tx1"/>
            </w14:solidFill>
          </w14:textFill>
        </w:rPr>
        <w:t>投标人名称（公章）：</w:t>
      </w:r>
    </w:p>
    <w:p>
      <w:pPr>
        <w:pStyle w:val="7"/>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日期：</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年    月     日</w:t>
      </w:r>
      <w:r>
        <w:rPr>
          <w:rFonts w:hint="eastAsia" w:ascii="宋体" w:hAnsi="宋体" w:cs="宋体"/>
          <w:color w:val="000000" w:themeColor="text1"/>
          <w:sz w:val="22"/>
          <w:szCs w:val="22"/>
          <w:highlight w:val="none"/>
          <w14:textFill>
            <w14:solidFill>
              <w14:schemeClr w14:val="tx1"/>
            </w14:solidFill>
          </w14:textFill>
        </w:rPr>
        <w:br w:type="page"/>
      </w:r>
    </w:p>
    <w:p>
      <w:pPr>
        <w:pStyle w:val="6"/>
        <w:jc w:val="center"/>
        <w:rPr>
          <w:rFonts w:ascii="宋体" w:hAnsi="宋体"/>
          <w:b w:val="0"/>
          <w:color w:val="000000" w:themeColor="text1"/>
          <w:sz w:val="21"/>
          <w:szCs w:val="21"/>
          <w:highlight w:val="none"/>
          <w14:textFill>
            <w14:solidFill>
              <w14:schemeClr w14:val="tx1"/>
            </w14:solidFill>
          </w14:textFill>
        </w:rPr>
      </w:pPr>
      <w:bookmarkStart w:id="183" w:name="_Toc26716"/>
      <w:r>
        <w:rPr>
          <w:rFonts w:hint="eastAsia" w:ascii="宋体" w:hAnsi="宋体"/>
          <w:color w:val="000000" w:themeColor="text1"/>
          <w:sz w:val="21"/>
          <w:szCs w:val="21"/>
          <w:highlight w:val="none"/>
          <w:lang w:val="en-US"/>
          <w14:textFill>
            <w14:solidFill>
              <w14:schemeClr w14:val="tx1"/>
            </w14:solidFill>
          </w14:textFill>
        </w:rPr>
        <w:t>3</w:t>
      </w:r>
      <w:r>
        <w:rPr>
          <w:rFonts w:ascii="宋体" w:hAnsi="宋体"/>
          <w:color w:val="000000" w:themeColor="text1"/>
          <w:sz w:val="21"/>
          <w:szCs w:val="21"/>
          <w:highlight w:val="none"/>
          <w14:textFill>
            <w14:solidFill>
              <w14:schemeClr w14:val="tx1"/>
            </w14:solidFill>
          </w14:textFill>
        </w:rPr>
        <w:t>、承诺书</w:t>
      </w:r>
      <w:bookmarkEnd w:id="179"/>
      <w:bookmarkEnd w:id="180"/>
      <w:r>
        <w:rPr>
          <w:rFonts w:ascii="宋体" w:hAnsi="宋体"/>
          <w:color w:val="000000" w:themeColor="text1"/>
          <w:sz w:val="21"/>
          <w:szCs w:val="21"/>
          <w:highlight w:val="none"/>
          <w14:textFill>
            <w14:solidFill>
              <w14:schemeClr w14:val="tx1"/>
            </w14:solidFill>
          </w14:textFill>
        </w:rPr>
        <w:cr/>
      </w:r>
      <w:bookmarkEnd w:id="181"/>
      <w:bookmarkEnd w:id="183"/>
    </w:p>
    <w:p>
      <w:pPr>
        <w:spacing w:line="560" w:lineRule="exact"/>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致：</w:t>
      </w:r>
      <w:r>
        <w:rPr>
          <w:rFonts w:hint="eastAsia" w:ascii="宋体"/>
          <w:i/>
          <w:color w:val="000000" w:themeColor="text1"/>
          <w:sz w:val="22"/>
          <w:szCs w:val="22"/>
          <w:highlight w:val="none"/>
          <w:u w:val="single"/>
          <w14:textFill>
            <w14:solidFill>
              <w14:schemeClr w14:val="tx1"/>
            </w14:solidFill>
          </w14:textFill>
        </w:rPr>
        <w:t>（招标代理机构名称）</w:t>
      </w:r>
    </w:p>
    <w:p>
      <w:pPr>
        <w:spacing w:line="560" w:lineRule="exact"/>
        <w:ind w:firstLine="42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我方已完整阅读了</w:t>
      </w:r>
      <w:r>
        <w:rPr>
          <w:rFonts w:hint="eastAsia"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u w:val="single"/>
          <w14:textFill>
            <w14:solidFill>
              <w14:schemeClr w14:val="tx1"/>
            </w14:solidFill>
          </w14:textFill>
        </w:rPr>
        <w:t xml:space="preserve">            </w:t>
      </w:r>
      <w:r>
        <w:rPr>
          <w:rFonts w:hint="eastAsia" w:ascii="宋体" w:hAnsi="宋体"/>
          <w:color w:val="000000" w:themeColor="text1"/>
          <w:sz w:val="22"/>
          <w:szCs w:val="22"/>
          <w:highlight w:val="none"/>
          <w14:textFill>
            <w14:solidFill>
              <w14:schemeClr w14:val="tx1"/>
            </w14:solidFill>
          </w14:textFill>
        </w:rPr>
        <w:t>项目（项目编号：</w:t>
      </w:r>
      <w:r>
        <w:rPr>
          <w:rFonts w:hint="eastAsia"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u w:val="single"/>
          <w14:textFill>
            <w14:solidFill>
              <w14:schemeClr w14:val="tx1"/>
            </w14:solidFill>
          </w14:textFill>
        </w:rPr>
        <w:t xml:space="preserve">        </w:t>
      </w:r>
      <w:r>
        <w:rPr>
          <w:rFonts w:hint="eastAsia" w:ascii="宋体" w:hAnsi="宋体"/>
          <w:color w:val="000000" w:themeColor="text1"/>
          <w:sz w:val="22"/>
          <w:szCs w:val="22"/>
          <w:highlight w:val="none"/>
          <w14:textFill>
            <w14:solidFill>
              <w14:schemeClr w14:val="tx1"/>
            </w14:solidFill>
          </w14:textFill>
        </w:rPr>
        <w:t>）招标文件（竞争性谈判或询价文件）的所有内容（包括澄清，以及所有已提供的参考资料和有关附件），并完全理解上述文件所表达的意思，该项目递交投标文件（谈判或询价响应性文件）时间截止后，我方承诺不再对上述文件内容进行询问或质疑。</w:t>
      </w:r>
      <w:r>
        <w:rPr>
          <w:rFonts w:ascii="宋体" w:hAnsi="宋体"/>
          <w:color w:val="000000" w:themeColor="text1"/>
          <w:sz w:val="22"/>
          <w:szCs w:val="22"/>
          <w:highlight w:val="none"/>
          <w14:textFill>
            <w14:solidFill>
              <w14:schemeClr w14:val="tx1"/>
            </w14:solidFill>
          </w14:textFill>
        </w:rPr>
        <w:cr/>
      </w:r>
    </w:p>
    <w:p>
      <w:pPr>
        <w:spacing w:line="360" w:lineRule="auto"/>
        <w:ind w:firstLine="420"/>
        <w:rPr>
          <w:rFonts w:ascii="宋体" w:hAnsi="宋体"/>
          <w:color w:val="000000" w:themeColor="text1"/>
          <w:sz w:val="22"/>
          <w:szCs w:val="22"/>
          <w:highlight w:val="none"/>
          <w14:textFill>
            <w14:solidFill>
              <w14:schemeClr w14:val="tx1"/>
            </w14:solidFill>
          </w14:textFill>
        </w:rPr>
      </w:pPr>
    </w:p>
    <w:p>
      <w:pPr>
        <w:spacing w:line="360" w:lineRule="auto"/>
        <w:ind w:firstLine="420"/>
        <w:rPr>
          <w:rFonts w:ascii="宋体" w:hAnsi="宋体"/>
          <w:color w:val="000000" w:themeColor="text1"/>
          <w:sz w:val="22"/>
          <w:szCs w:val="22"/>
          <w:highlight w:val="none"/>
          <w14:textFill>
            <w14:solidFill>
              <w14:schemeClr w14:val="tx1"/>
            </w14:solidFill>
          </w14:textFill>
        </w:rPr>
      </w:pPr>
    </w:p>
    <w:p>
      <w:pPr>
        <w:spacing w:line="360" w:lineRule="auto"/>
        <w:ind w:firstLine="420"/>
        <w:rPr>
          <w:rFonts w:ascii="宋体" w:hAnsi="宋体"/>
          <w:color w:val="000000" w:themeColor="text1"/>
          <w:sz w:val="22"/>
          <w:szCs w:val="22"/>
          <w:highlight w:val="none"/>
          <w14:textFill>
            <w14:solidFill>
              <w14:schemeClr w14:val="tx1"/>
            </w14:solidFill>
          </w14:textFill>
        </w:rPr>
      </w:pPr>
    </w:p>
    <w:p>
      <w:pPr>
        <w:spacing w:line="360" w:lineRule="auto"/>
        <w:ind w:firstLine="3960" w:firstLineChars="1800"/>
        <w:rPr>
          <w:rFonts w:ascii="宋体" w:hAnsi="宋体"/>
          <w:color w:val="000000" w:themeColor="text1"/>
          <w:sz w:val="22"/>
          <w:szCs w:val="22"/>
          <w:highlight w:val="none"/>
          <w14:textFill>
            <w14:solidFill>
              <w14:schemeClr w14:val="tx1"/>
            </w14:solidFill>
          </w14:textFill>
        </w:rPr>
      </w:pPr>
      <w:r>
        <w:rPr>
          <w:rFonts w:hint="eastAsia" w:ascii="宋体" w:hAnsi="宋体"/>
          <w:color w:val="000000" w:themeColor="text1"/>
          <w:sz w:val="22"/>
          <w:szCs w:val="22"/>
          <w:highlight w:val="none"/>
          <w14:textFill>
            <w14:solidFill>
              <w14:schemeClr w14:val="tx1"/>
            </w14:solidFill>
          </w14:textFill>
        </w:rPr>
        <w:t>投标人名称（公章）：</w:t>
      </w:r>
    </w:p>
    <w:p>
      <w:pPr>
        <w:pStyle w:val="29"/>
        <w:spacing w:line="360" w:lineRule="auto"/>
        <w:ind w:right="420"/>
        <w:rPr>
          <w:rFonts w:hAnsi="宋体"/>
          <w:color w:val="000000" w:themeColor="text1"/>
          <w:sz w:val="22"/>
          <w:szCs w:val="22"/>
          <w:highlight w:val="none"/>
          <w14:textFill>
            <w14:solidFill>
              <w14:schemeClr w14:val="tx1"/>
            </w14:solidFill>
          </w14:textFill>
        </w:rPr>
      </w:pPr>
    </w:p>
    <w:p>
      <w:pPr>
        <w:pStyle w:val="29"/>
        <w:spacing w:line="360" w:lineRule="auto"/>
        <w:ind w:right="420" w:firstLine="3960" w:firstLineChars="18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 xml:space="preserve">日 </w:t>
      </w:r>
      <w:r>
        <w:rPr>
          <w:rFonts w:hAnsi="宋体"/>
          <w:color w:val="000000" w:themeColor="text1"/>
          <w:sz w:val="22"/>
          <w:szCs w:val="22"/>
          <w:highlight w:val="none"/>
          <w14:textFill>
            <w14:solidFill>
              <w14:schemeClr w14:val="tx1"/>
            </w14:solidFill>
          </w14:textFill>
        </w:rPr>
        <w:t xml:space="preserve"> </w:t>
      </w:r>
      <w:r>
        <w:rPr>
          <w:rFonts w:hint="eastAsia" w:hAnsi="宋体"/>
          <w:color w:val="000000" w:themeColor="text1"/>
          <w:sz w:val="22"/>
          <w:szCs w:val="22"/>
          <w:highlight w:val="none"/>
          <w14:textFill>
            <w14:solidFill>
              <w14:schemeClr w14:val="tx1"/>
            </w14:solidFill>
          </w14:textFill>
        </w:rPr>
        <w:t xml:space="preserve">期： </w:t>
      </w:r>
      <w:r>
        <w:rPr>
          <w:rFonts w:hAnsi="宋体"/>
          <w:color w:val="000000" w:themeColor="text1"/>
          <w:sz w:val="22"/>
          <w:szCs w:val="22"/>
          <w:highlight w:val="none"/>
          <w14:textFill>
            <w14:solidFill>
              <w14:schemeClr w14:val="tx1"/>
            </w14:solidFill>
          </w14:textFill>
        </w:rPr>
        <w:t xml:space="preserve"> </w:t>
      </w:r>
    </w:p>
    <w:p>
      <w:pPr>
        <w:spacing w:line="360" w:lineRule="auto"/>
        <w:rPr>
          <w:rFonts w:ascii="宋体" w:hAnsi="宋体"/>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widowControl/>
        <w:jc w:val="left"/>
        <w:rPr>
          <w:rFonts w:ascii="Times New Roman" w:hAnsi="Times New Roman"/>
          <w:color w:val="000000" w:themeColor="text1"/>
          <w:sz w:val="22"/>
          <w:szCs w:val="22"/>
          <w:highlight w:val="none"/>
          <w14:textFill>
            <w14:solidFill>
              <w14:schemeClr w14:val="tx1"/>
            </w14:solidFill>
          </w14:textFill>
        </w:rPr>
      </w:pPr>
    </w:p>
    <w:p>
      <w:pPr>
        <w:pStyle w:val="6"/>
        <w:jc w:val="center"/>
        <w:rPr>
          <w:rFonts w:ascii="宋体" w:hAnsi="宋体"/>
          <w:color w:val="000000" w:themeColor="text1"/>
          <w:sz w:val="21"/>
          <w:szCs w:val="21"/>
          <w:highlight w:val="none"/>
          <w:lang w:val="en-US"/>
          <w14:textFill>
            <w14:solidFill>
              <w14:schemeClr w14:val="tx1"/>
            </w14:solidFill>
          </w14:textFill>
        </w:rPr>
      </w:pPr>
      <w:bookmarkStart w:id="184" w:name="_Toc441844118"/>
    </w:p>
    <w:p>
      <w:pPr>
        <w:pStyle w:val="7"/>
        <w:rPr>
          <w:color w:val="000000" w:themeColor="text1"/>
          <w:highlight w:val="none"/>
          <w:lang w:val="en-US"/>
          <w14:textFill>
            <w14:solidFill>
              <w14:schemeClr w14:val="tx1"/>
            </w14:solidFill>
          </w14:textFill>
        </w:rPr>
      </w:pPr>
    </w:p>
    <w:p>
      <w:pPr>
        <w:pStyle w:val="6"/>
        <w:jc w:val="center"/>
        <w:rPr>
          <w:rFonts w:ascii="宋体" w:hAnsi="宋体"/>
          <w:color w:val="000000" w:themeColor="text1"/>
          <w:sz w:val="21"/>
          <w:szCs w:val="21"/>
          <w:highlight w:val="none"/>
          <w14:textFill>
            <w14:solidFill>
              <w14:schemeClr w14:val="tx1"/>
            </w14:solidFill>
          </w14:textFill>
        </w:rPr>
      </w:pPr>
      <w:bookmarkStart w:id="185" w:name="_Toc19005"/>
      <w:r>
        <w:rPr>
          <w:rFonts w:hint="eastAsia" w:ascii="宋体" w:hAnsi="宋体"/>
          <w:color w:val="000000" w:themeColor="text1"/>
          <w:sz w:val="21"/>
          <w:szCs w:val="21"/>
          <w:highlight w:val="none"/>
          <w:lang w:val="en-US"/>
          <w14:textFill>
            <w14:solidFill>
              <w14:schemeClr w14:val="tx1"/>
            </w14:solidFill>
          </w14:textFill>
        </w:rPr>
        <w:t>4</w:t>
      </w:r>
      <w:r>
        <w:rPr>
          <w:rFonts w:ascii="宋体" w:hAnsi="宋体"/>
          <w:color w:val="000000" w:themeColor="text1"/>
          <w:sz w:val="21"/>
          <w:szCs w:val="21"/>
          <w:highlight w:val="none"/>
          <w14:textFill>
            <w14:solidFill>
              <w14:schemeClr w14:val="tx1"/>
            </w14:solidFill>
          </w14:textFill>
        </w:rPr>
        <w:t>、</w:t>
      </w:r>
      <w:bookmarkStart w:id="186" w:name="_Toc395863122"/>
      <w:bookmarkStart w:id="187" w:name="_Toc326689517"/>
      <w:bookmarkStart w:id="188" w:name="_Toc321994782"/>
      <w:bookmarkStart w:id="189" w:name="_Toc401738103"/>
      <w:bookmarkStart w:id="190" w:name="_Toc427232351"/>
      <w:r>
        <w:rPr>
          <w:rFonts w:ascii="宋体" w:hAnsi="宋体"/>
          <w:color w:val="000000" w:themeColor="text1"/>
          <w:sz w:val="21"/>
          <w:szCs w:val="21"/>
          <w:highlight w:val="none"/>
          <w14:textFill>
            <w14:solidFill>
              <w14:schemeClr w14:val="tx1"/>
            </w14:solidFill>
          </w14:textFill>
        </w:rPr>
        <w:t>法定代表人身份证明书</w:t>
      </w:r>
      <w:bookmarkEnd w:id="184"/>
      <w:bookmarkEnd w:id="185"/>
      <w:bookmarkEnd w:id="186"/>
      <w:bookmarkEnd w:id="187"/>
      <w:bookmarkEnd w:id="188"/>
      <w:bookmarkEnd w:id="189"/>
      <w:bookmarkEnd w:id="190"/>
    </w:p>
    <w:p>
      <w:pPr>
        <w:spacing w:line="560" w:lineRule="exact"/>
        <w:jc w:val="center"/>
        <w:rPr>
          <w:rFonts w:ascii="宋体" w:hAnsi="宋体"/>
          <w:b/>
          <w:color w:val="000000" w:themeColor="text1"/>
          <w:szCs w:val="21"/>
          <w:highlight w:val="none"/>
          <w14:textFill>
            <w14:solidFill>
              <w14:schemeClr w14:val="tx1"/>
            </w14:solidFill>
          </w14:textFill>
        </w:rPr>
      </w:pPr>
    </w:p>
    <w:p>
      <w:pPr>
        <w:spacing w:line="5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致：</w:t>
      </w:r>
      <w:r>
        <w:rPr>
          <w:rFonts w:ascii="宋体" w:hAnsi="宋体"/>
          <w:color w:val="000000" w:themeColor="text1"/>
          <w:sz w:val="22"/>
          <w:szCs w:val="22"/>
          <w:highlight w:val="none"/>
          <w:u w:val="single"/>
          <w14:textFill>
            <w14:solidFill>
              <w14:schemeClr w14:val="tx1"/>
            </w14:solidFill>
          </w14:textFill>
        </w:rPr>
        <w:t>（</w:t>
      </w:r>
      <w:r>
        <w:rPr>
          <w:rFonts w:hint="eastAsia" w:ascii="宋体" w:hAnsi="宋体"/>
          <w:color w:val="000000" w:themeColor="text1"/>
          <w:sz w:val="22"/>
          <w:szCs w:val="22"/>
          <w:highlight w:val="none"/>
          <w:u w:val="single"/>
          <w14:textFill>
            <w14:solidFill>
              <w14:schemeClr w14:val="tx1"/>
            </w14:solidFill>
          </w14:textFill>
        </w:rPr>
        <w:t>招标</w:t>
      </w:r>
      <w:r>
        <w:rPr>
          <w:rFonts w:ascii="宋体" w:hAnsi="宋体"/>
          <w:color w:val="000000" w:themeColor="text1"/>
          <w:sz w:val="22"/>
          <w:szCs w:val="22"/>
          <w:highlight w:val="none"/>
          <w:u w:val="single"/>
          <w14:textFill>
            <w14:solidFill>
              <w14:schemeClr w14:val="tx1"/>
            </w14:solidFill>
          </w14:textFill>
        </w:rPr>
        <w:t>代理机构名称）</w:t>
      </w:r>
    </w:p>
    <w:p>
      <w:pPr>
        <w:pStyle w:val="84"/>
        <w:spacing w:line="560" w:lineRule="exact"/>
        <w:ind w:firstLine="563" w:firstLineChars="256"/>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本证明书声明：注册于（国家名称）的</w:t>
      </w:r>
      <w:r>
        <w:rPr>
          <w:rFonts w:ascii="宋体" w:eastAsia="宋体"/>
          <w:color w:val="000000" w:themeColor="text1"/>
          <w:sz w:val="22"/>
          <w:szCs w:val="22"/>
          <w:highlight w:val="none"/>
          <w:u w:val="single"/>
          <w14:textFill>
            <w14:solidFill>
              <w14:schemeClr w14:val="tx1"/>
            </w14:solidFill>
          </w14:textFill>
        </w:rPr>
        <w:t xml:space="preserve">　      （投标人名称）   　   </w:t>
      </w:r>
      <w:r>
        <w:rPr>
          <w:rFonts w:ascii="宋体" w:eastAsia="宋体"/>
          <w:color w:val="000000" w:themeColor="text1"/>
          <w:sz w:val="22"/>
          <w:szCs w:val="22"/>
          <w:highlight w:val="none"/>
          <w14:textFill>
            <w14:solidFill>
              <w14:schemeClr w14:val="tx1"/>
            </w14:solidFill>
          </w14:textFill>
        </w:rPr>
        <w:t>在下面签字的</w:t>
      </w:r>
      <w:r>
        <w:rPr>
          <w:rFonts w:ascii="宋体" w:eastAsia="宋体"/>
          <w:color w:val="000000" w:themeColor="text1"/>
          <w:sz w:val="22"/>
          <w:szCs w:val="22"/>
          <w:highlight w:val="none"/>
          <w:u w:val="single"/>
          <w14:textFill>
            <w14:solidFill>
              <w14:schemeClr w14:val="tx1"/>
            </w14:solidFill>
          </w14:textFill>
        </w:rPr>
        <w:t xml:space="preserve">　（法定代表人姓名、职务）  </w:t>
      </w:r>
      <w:r>
        <w:rPr>
          <w:rFonts w:ascii="宋体" w:eastAsia="宋体"/>
          <w:color w:val="000000" w:themeColor="text1"/>
          <w:sz w:val="22"/>
          <w:szCs w:val="22"/>
          <w:highlight w:val="none"/>
          <w14:textFill>
            <w14:solidFill>
              <w14:schemeClr w14:val="tx1"/>
            </w14:solidFill>
          </w14:textFill>
        </w:rPr>
        <w:t>为本公司的</w:t>
      </w:r>
      <w:r>
        <w:rPr>
          <w:rFonts w:hint="eastAsia" w:ascii="宋体" w:eastAsia="宋体"/>
          <w:color w:val="000000" w:themeColor="text1"/>
          <w:sz w:val="22"/>
          <w:szCs w:val="22"/>
          <w:highlight w:val="none"/>
          <w14:textFill>
            <w14:solidFill>
              <w14:schemeClr w14:val="tx1"/>
            </w14:solidFill>
          </w14:textFill>
        </w:rPr>
        <w:t>法定</w:t>
      </w:r>
      <w:r>
        <w:rPr>
          <w:rFonts w:ascii="宋体" w:eastAsia="宋体"/>
          <w:color w:val="000000" w:themeColor="text1"/>
          <w:sz w:val="22"/>
          <w:szCs w:val="22"/>
          <w:highlight w:val="none"/>
          <w14:textFill>
            <w14:solidFill>
              <w14:schemeClr w14:val="tx1"/>
            </w14:solidFill>
          </w14:textFill>
        </w:rPr>
        <w:t>代表人（</w:t>
      </w:r>
      <w:r>
        <w:rPr>
          <w:rFonts w:ascii="宋体" w:eastAsia="宋体"/>
          <w:b/>
          <w:color w:val="000000" w:themeColor="text1"/>
          <w:sz w:val="22"/>
          <w:szCs w:val="22"/>
          <w:highlight w:val="none"/>
          <w14:textFill>
            <w14:solidFill>
              <w14:schemeClr w14:val="tx1"/>
            </w14:solidFill>
          </w14:textFill>
        </w:rPr>
        <w:t>相关身份证复印件须附后</w:t>
      </w:r>
      <w:r>
        <w:rPr>
          <w:rFonts w:ascii="宋体" w:eastAsia="宋体"/>
          <w:color w:val="000000" w:themeColor="text1"/>
          <w:sz w:val="22"/>
          <w:szCs w:val="22"/>
          <w:highlight w:val="none"/>
          <w14:textFill>
            <w14:solidFill>
              <w14:schemeClr w14:val="tx1"/>
            </w14:solidFill>
          </w14:textFill>
        </w:rPr>
        <w:t>）。</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特此证明</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p>
    <w:p>
      <w:pPr>
        <w:pStyle w:val="84"/>
        <w:ind w:firstLine="3520" w:firstLineChars="16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投标人名称（公章）：</w:t>
      </w:r>
    </w:p>
    <w:p>
      <w:pPr>
        <w:pStyle w:val="84"/>
        <w:ind w:firstLine="3520" w:firstLineChars="16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投标人地址：</w:t>
      </w:r>
    </w:p>
    <w:p>
      <w:pPr>
        <w:pStyle w:val="84"/>
        <w:ind w:firstLine="3520" w:firstLineChars="16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法定代表人（</w:t>
      </w:r>
      <w:r>
        <w:rPr>
          <w:rFonts w:hint="eastAsia" w:ascii="宋体" w:eastAsia="宋体"/>
          <w:color w:val="000000" w:themeColor="text1"/>
          <w:sz w:val="22"/>
          <w:szCs w:val="22"/>
          <w:highlight w:val="none"/>
          <w14:textFill>
            <w14:solidFill>
              <w14:schemeClr w14:val="tx1"/>
            </w14:solidFill>
          </w14:textFill>
        </w:rPr>
        <w:t>签名或盖章</w:t>
      </w:r>
      <w:r>
        <w:rPr>
          <w:rFonts w:ascii="宋体" w:eastAsia="宋体"/>
          <w:color w:val="000000" w:themeColor="text1"/>
          <w:sz w:val="22"/>
          <w:szCs w:val="22"/>
          <w:highlight w:val="none"/>
          <w14:textFill>
            <w14:solidFill>
              <w14:schemeClr w14:val="tx1"/>
            </w14:solidFill>
          </w14:textFill>
        </w:rPr>
        <w:t>）：</w:t>
      </w:r>
    </w:p>
    <w:p>
      <w:pPr>
        <w:pStyle w:val="84"/>
        <w:ind w:firstLine="3520" w:firstLineChars="1600"/>
        <w:rPr>
          <w:rFonts w:ascii="宋体" w:eastAsia="宋体"/>
          <w:color w:val="000000" w:themeColor="text1"/>
          <w:sz w:val="22"/>
          <w:szCs w:val="22"/>
          <w:highlight w:val="none"/>
          <w14:textFill>
            <w14:solidFill>
              <w14:schemeClr w14:val="tx1"/>
            </w14:solidFill>
          </w14:textFill>
        </w:rPr>
      </w:pPr>
      <w:r>
        <w:rPr>
          <w:rFonts w:ascii="宋体" w:eastAsia="宋体"/>
          <w:color w:val="000000" w:themeColor="text1"/>
          <w:sz w:val="22"/>
          <w:szCs w:val="22"/>
          <w:highlight w:val="none"/>
          <w14:textFill>
            <w14:solidFill>
              <w14:schemeClr w14:val="tx1"/>
            </w14:solidFill>
          </w14:textFill>
        </w:rPr>
        <w:t>职</w:t>
      </w:r>
      <w:r>
        <w:rPr>
          <w:rFonts w:hint="eastAsia" w:ascii="宋体" w:eastAsia="宋体"/>
          <w:color w:val="000000" w:themeColor="text1"/>
          <w:sz w:val="22"/>
          <w:szCs w:val="22"/>
          <w:highlight w:val="none"/>
          <w14:textFill>
            <w14:solidFill>
              <w14:schemeClr w14:val="tx1"/>
            </w14:solidFill>
          </w14:textFill>
        </w:rPr>
        <w:t xml:space="preserve"> </w:t>
      </w:r>
      <w:r>
        <w:rPr>
          <w:rFonts w:ascii="宋体" w:eastAsia="宋体"/>
          <w:color w:val="000000" w:themeColor="text1"/>
          <w:sz w:val="22"/>
          <w:szCs w:val="22"/>
          <w:highlight w:val="none"/>
          <w14:textFill>
            <w14:solidFill>
              <w14:schemeClr w14:val="tx1"/>
            </w14:solidFill>
          </w14:textFill>
        </w:rPr>
        <w:t xml:space="preserve">    务：</w:t>
      </w:r>
    </w:p>
    <w:p>
      <w:pPr>
        <w:spacing w:line="560" w:lineRule="exact"/>
        <w:ind w:left="4320" w:leftChars="2057"/>
        <w:rPr>
          <w:rFonts w:ascii="Times New Roman" w:hAnsi="Times New Roman"/>
          <w:color w:val="000000" w:themeColor="text1"/>
          <w:sz w:val="22"/>
          <w:szCs w:val="22"/>
          <w:highlight w:val="none"/>
          <w14:textFill>
            <w14:solidFill>
              <w14:schemeClr w14:val="tx1"/>
            </w14:solidFill>
          </w14:textFill>
        </w:rPr>
      </w:pPr>
      <w:bookmarkStart w:id="191" w:name="_Toc210188797"/>
      <w:bookmarkStart w:id="192" w:name="_Toc88985368"/>
      <w:bookmarkStart w:id="193" w:name="_Toc230422786"/>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560" w:lineRule="exact"/>
        <w:rPr>
          <w:rFonts w:ascii="Times New Roman" w:hAnsi="Times New Roman"/>
          <w:color w:val="000000" w:themeColor="text1"/>
          <w:sz w:val="22"/>
          <w:szCs w:val="22"/>
          <w:highlight w:val="none"/>
          <w14:textFill>
            <w14:solidFill>
              <w14:schemeClr w14:val="tx1"/>
            </w14:solidFill>
          </w14:textFill>
        </w:rPr>
      </w:pPr>
    </w:p>
    <w:p>
      <w:pPr>
        <w:spacing w:line="560" w:lineRule="exact"/>
        <w:rPr>
          <w:rFonts w:ascii="Times New Roman" w:hAnsi="Times New Roman"/>
          <w:color w:val="000000" w:themeColor="text1"/>
          <w:sz w:val="22"/>
          <w:szCs w:val="22"/>
          <w:highlight w:val="none"/>
          <w14:textFill>
            <w14:solidFill>
              <w14:schemeClr w14:val="tx1"/>
            </w14:solidFill>
          </w14:textFill>
        </w:rPr>
      </w:pPr>
    </w:p>
    <w:p>
      <w:pPr>
        <w:pStyle w:val="6"/>
        <w:jc w:val="center"/>
        <w:rPr>
          <w:rFonts w:asciiTheme="minorEastAsia" w:hAnsiTheme="minorEastAsia" w:eastAsiaTheme="minorEastAsia"/>
          <w:color w:val="000000" w:themeColor="text1"/>
          <w:sz w:val="21"/>
          <w:szCs w:val="21"/>
          <w:highlight w:val="none"/>
          <w14:textFill>
            <w14:solidFill>
              <w14:schemeClr w14:val="tx1"/>
            </w14:solidFill>
          </w14:textFill>
        </w:rPr>
      </w:pPr>
      <w:bookmarkStart w:id="194" w:name="_Toc427232352"/>
      <w:bookmarkStart w:id="195" w:name="_Toc321994783"/>
      <w:bookmarkStart w:id="196" w:name="_Toc401738104"/>
      <w:bookmarkStart w:id="197" w:name="_Toc395863123"/>
      <w:bookmarkStart w:id="198" w:name="_Toc326689518"/>
      <w:bookmarkStart w:id="199" w:name="_Toc441844119"/>
      <w:bookmarkStart w:id="200" w:name="_Toc20848"/>
      <w:r>
        <w:rPr>
          <w:rFonts w:hint="eastAsia" w:asciiTheme="minorEastAsia" w:hAnsiTheme="minorEastAsia" w:eastAsiaTheme="minorEastAsia"/>
          <w:color w:val="000000" w:themeColor="text1"/>
          <w:sz w:val="21"/>
          <w:szCs w:val="21"/>
          <w:highlight w:val="none"/>
          <w:lang w:val="en-US"/>
          <w14:textFill>
            <w14:solidFill>
              <w14:schemeClr w14:val="tx1"/>
            </w14:solidFill>
          </w14:textFill>
        </w:rPr>
        <w:t>5</w:t>
      </w:r>
      <w:r>
        <w:rPr>
          <w:rFonts w:hint="eastAsia" w:asciiTheme="minorEastAsia" w:hAnsiTheme="minorEastAsia" w:eastAsiaTheme="minorEastAsia"/>
          <w:color w:val="000000" w:themeColor="text1"/>
          <w:sz w:val="21"/>
          <w:szCs w:val="21"/>
          <w:highlight w:val="none"/>
          <w14:textFill>
            <w14:solidFill>
              <w14:schemeClr w14:val="tx1"/>
            </w14:solidFill>
          </w14:textFill>
        </w:rPr>
        <w:t>、法人授权委托证明书</w:t>
      </w:r>
      <w:bookmarkEnd w:id="191"/>
      <w:bookmarkEnd w:id="192"/>
      <w:bookmarkEnd w:id="193"/>
      <w:bookmarkEnd w:id="194"/>
      <w:bookmarkEnd w:id="195"/>
      <w:bookmarkEnd w:id="196"/>
      <w:bookmarkEnd w:id="197"/>
      <w:bookmarkEnd w:id="198"/>
      <w:bookmarkEnd w:id="199"/>
      <w:bookmarkEnd w:id="200"/>
    </w:p>
    <w:p>
      <w:pPr>
        <w:spacing w:line="560" w:lineRule="exact"/>
        <w:jc w:val="center"/>
        <w:rPr>
          <w:rFonts w:asciiTheme="minorEastAsia" w:hAnsiTheme="minorEastAsia" w:eastAsiaTheme="minorEastAsia"/>
          <w:b/>
          <w:color w:val="000000" w:themeColor="text1"/>
          <w:szCs w:val="21"/>
          <w:highlight w:val="none"/>
          <w14:textFill>
            <w14:solidFill>
              <w14:schemeClr w14:val="tx1"/>
            </w14:solidFill>
          </w14:textFill>
        </w:rPr>
      </w:pPr>
    </w:p>
    <w:p>
      <w:pPr>
        <w:spacing w:line="360" w:lineRule="auto"/>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致：</w:t>
      </w:r>
      <w:r>
        <w:rPr>
          <w:rFonts w:asciiTheme="minorEastAsia" w:hAnsiTheme="minorEastAsia" w:eastAsiaTheme="minorEastAsia"/>
          <w:color w:val="000000" w:themeColor="text1"/>
          <w:sz w:val="22"/>
          <w:szCs w:val="22"/>
          <w:highlight w:val="none"/>
          <w:u w:val="single"/>
          <w14:textFill>
            <w14:solidFill>
              <w14:schemeClr w14:val="tx1"/>
            </w14:solidFill>
          </w14:textFill>
        </w:rPr>
        <w:t>（</w:t>
      </w:r>
      <w:r>
        <w:rPr>
          <w:rFonts w:hint="eastAsia" w:asciiTheme="minorEastAsia" w:hAnsiTheme="minorEastAsia" w:eastAsiaTheme="minorEastAsia"/>
          <w:color w:val="000000" w:themeColor="text1"/>
          <w:sz w:val="22"/>
          <w:szCs w:val="22"/>
          <w:highlight w:val="none"/>
          <w:u w:val="single"/>
          <w14:textFill>
            <w14:solidFill>
              <w14:schemeClr w14:val="tx1"/>
            </w14:solidFill>
          </w14:textFill>
        </w:rPr>
        <w:t>招标</w:t>
      </w:r>
      <w:r>
        <w:rPr>
          <w:rFonts w:asciiTheme="minorEastAsia" w:hAnsiTheme="minorEastAsia" w:eastAsiaTheme="minorEastAsia"/>
          <w:color w:val="000000" w:themeColor="text1"/>
          <w:sz w:val="22"/>
          <w:szCs w:val="22"/>
          <w:highlight w:val="none"/>
          <w:u w:val="single"/>
          <w14:textFill>
            <w14:solidFill>
              <w14:schemeClr w14:val="tx1"/>
            </w14:solidFill>
          </w14:textFill>
        </w:rPr>
        <w:t>代理机构名称）</w:t>
      </w:r>
    </w:p>
    <w:p>
      <w:pPr>
        <w:pStyle w:val="84"/>
        <w:spacing w:line="360" w:lineRule="auto"/>
        <w:ind w:firstLine="453"/>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本委托书声明：在下面签字的（法定代表人姓名、职务）代表（投标人名称）委托在下面签字的（受委托人的姓名、职务）为本公司的</w:t>
      </w:r>
      <w:r>
        <w:rPr>
          <w:rFonts w:hint="eastAsia" w:asciiTheme="minorEastAsia" w:hAnsiTheme="minorEastAsia" w:eastAsiaTheme="minorEastAsia"/>
          <w:color w:val="000000" w:themeColor="text1"/>
          <w:sz w:val="22"/>
          <w:szCs w:val="22"/>
          <w:highlight w:val="none"/>
          <w14:textFill>
            <w14:solidFill>
              <w14:schemeClr w14:val="tx1"/>
            </w14:solidFill>
          </w14:textFill>
        </w:rPr>
        <w:t>合法</w:t>
      </w:r>
      <w:r>
        <w:rPr>
          <w:rFonts w:asciiTheme="minorEastAsia" w:hAnsiTheme="minorEastAsia" w:eastAsiaTheme="minorEastAsia"/>
          <w:color w:val="000000" w:themeColor="text1"/>
          <w:sz w:val="22"/>
          <w:szCs w:val="22"/>
          <w:highlight w:val="none"/>
          <w14:textFill>
            <w14:solidFill>
              <w14:schemeClr w14:val="tx1"/>
            </w14:solidFill>
          </w14:textFill>
        </w:rPr>
        <w:t>代表人，就</w:t>
      </w:r>
      <w:r>
        <w:rPr>
          <w:rFonts w:asciiTheme="minorEastAsia" w:hAnsiTheme="minorEastAsia" w:eastAsiaTheme="minorEastAsia"/>
          <w:color w:val="000000" w:themeColor="text1"/>
          <w:sz w:val="22"/>
          <w:szCs w:val="22"/>
          <w:highlight w:val="none"/>
          <w:u w:val="single"/>
          <w14:textFill>
            <w14:solidFill>
              <w14:schemeClr w14:val="tx1"/>
            </w14:solidFill>
          </w14:textFill>
        </w:rPr>
        <w:t xml:space="preserve">          项目</w:t>
      </w:r>
      <w:r>
        <w:rPr>
          <w:rFonts w:asciiTheme="minorEastAsia" w:hAnsiTheme="minorEastAsia" w:eastAsiaTheme="minorEastAsia"/>
          <w:color w:val="000000" w:themeColor="text1"/>
          <w:sz w:val="22"/>
          <w:szCs w:val="22"/>
          <w:highlight w:val="none"/>
          <w14:textFill>
            <w14:solidFill>
              <w14:schemeClr w14:val="tx1"/>
            </w14:solidFill>
          </w14:textFill>
        </w:rPr>
        <w:t>（</w:t>
      </w:r>
      <w:r>
        <w:rPr>
          <w:rFonts w:hint="eastAsia" w:asciiTheme="minorEastAsia" w:hAnsiTheme="minorEastAsia" w:eastAsiaTheme="minorEastAsia"/>
          <w:color w:val="000000" w:themeColor="text1"/>
          <w:sz w:val="22"/>
          <w:szCs w:val="22"/>
          <w:highlight w:val="none"/>
          <w14:textFill>
            <w14:solidFill>
              <w14:schemeClr w14:val="tx1"/>
            </w14:solidFill>
          </w14:textFill>
        </w:rPr>
        <w:t>项目</w:t>
      </w:r>
      <w:r>
        <w:rPr>
          <w:rFonts w:asciiTheme="minorEastAsia" w:hAnsiTheme="minorEastAsia" w:eastAsiaTheme="minorEastAsia"/>
          <w:color w:val="000000" w:themeColor="text1"/>
          <w:sz w:val="22"/>
          <w:szCs w:val="22"/>
          <w:highlight w:val="none"/>
          <w14:textFill>
            <w14:solidFill>
              <w14:schemeClr w14:val="tx1"/>
            </w14:solidFill>
          </w14:textFill>
        </w:rPr>
        <w:t>编号：   包号：   ）的</w:t>
      </w:r>
      <w:r>
        <w:rPr>
          <w:rFonts w:hint="eastAsia" w:asciiTheme="minorEastAsia" w:hAnsiTheme="minorEastAsia" w:eastAsiaTheme="minorEastAsia"/>
          <w:color w:val="000000" w:themeColor="text1"/>
          <w:sz w:val="22"/>
          <w:szCs w:val="22"/>
          <w:highlight w:val="none"/>
          <w14:textFill>
            <w14:solidFill>
              <w14:schemeClr w14:val="tx1"/>
            </w14:solidFill>
          </w14:textFill>
        </w:rPr>
        <w:t>投标、合同、计量结算、变更等与项目相关的执行</w:t>
      </w:r>
      <w:r>
        <w:rPr>
          <w:rFonts w:asciiTheme="minorEastAsia" w:hAnsiTheme="minorEastAsia" w:eastAsiaTheme="minorEastAsia"/>
          <w:color w:val="000000" w:themeColor="text1"/>
          <w:sz w:val="22"/>
          <w:szCs w:val="22"/>
          <w:highlight w:val="none"/>
          <w14:textFill>
            <w14:solidFill>
              <w14:schemeClr w14:val="tx1"/>
            </w14:solidFill>
          </w14:textFill>
        </w:rPr>
        <w:t>，以我方的名义处理一切与之有关的事宜（</w:t>
      </w:r>
      <w:r>
        <w:rPr>
          <w:rFonts w:asciiTheme="minorEastAsia" w:hAnsiTheme="minorEastAsia" w:eastAsiaTheme="minorEastAsia"/>
          <w:b/>
          <w:color w:val="000000" w:themeColor="text1"/>
          <w:sz w:val="22"/>
          <w:szCs w:val="22"/>
          <w:highlight w:val="none"/>
          <w14:textFill>
            <w14:solidFill>
              <w14:schemeClr w14:val="tx1"/>
            </w14:solidFill>
          </w14:textFill>
        </w:rPr>
        <w:t>相关身份证复印件须附后</w:t>
      </w:r>
      <w:r>
        <w:rPr>
          <w:rFonts w:asciiTheme="minorEastAsia" w:hAnsiTheme="minorEastAsia" w:eastAsiaTheme="minorEastAsia"/>
          <w:color w:val="000000" w:themeColor="text1"/>
          <w:sz w:val="22"/>
          <w:szCs w:val="22"/>
          <w:highlight w:val="none"/>
          <w14:textFill>
            <w14:solidFill>
              <w14:schemeClr w14:val="tx1"/>
            </w14:solidFill>
          </w14:textFill>
        </w:rPr>
        <w:t>）。</w:t>
      </w:r>
    </w:p>
    <w:p>
      <w:pPr>
        <w:pStyle w:val="84"/>
        <w:spacing w:line="360" w:lineRule="auto"/>
        <w:ind w:firstLine="453"/>
        <w:rPr>
          <w:rFonts w:asciiTheme="minorEastAsia" w:hAnsiTheme="minorEastAsia" w:eastAsiaTheme="minorEastAsia"/>
          <w:color w:val="000000" w:themeColor="text1"/>
          <w:sz w:val="22"/>
          <w:szCs w:val="22"/>
          <w:highlight w:val="none"/>
          <w14:textFill>
            <w14:solidFill>
              <w14:schemeClr w14:val="tx1"/>
            </w14:solidFill>
          </w14:textFill>
        </w:rPr>
      </w:pPr>
    </w:p>
    <w:p>
      <w:pPr>
        <w:pStyle w:val="84"/>
        <w:spacing w:line="360" w:lineRule="auto"/>
        <w:ind w:firstLine="453"/>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本委托书于</w:t>
      </w:r>
      <w:r>
        <w:rPr>
          <w:rFonts w:asciiTheme="minorEastAsia" w:hAnsiTheme="minorEastAsia" w:eastAsiaTheme="minorEastAsia"/>
          <w:color w:val="000000" w:themeColor="text1"/>
          <w:sz w:val="22"/>
          <w:szCs w:val="22"/>
          <w:highlight w:val="none"/>
          <w:u w:val="single"/>
          <w14:textFill>
            <w14:solidFill>
              <w14:schemeClr w14:val="tx1"/>
            </w14:solidFill>
          </w14:textFill>
        </w:rPr>
        <w:t xml:space="preserve">　  </w:t>
      </w:r>
      <w:r>
        <w:rPr>
          <w:rFonts w:asciiTheme="minorEastAsia" w:hAnsiTheme="minorEastAsia" w:eastAsiaTheme="minorEastAsia"/>
          <w:color w:val="000000" w:themeColor="text1"/>
          <w:sz w:val="22"/>
          <w:szCs w:val="22"/>
          <w:highlight w:val="none"/>
          <w14:textFill>
            <w14:solidFill>
              <w14:schemeClr w14:val="tx1"/>
            </w14:solidFill>
          </w14:textFill>
        </w:rPr>
        <w:t>年</w:t>
      </w:r>
      <w:r>
        <w:rPr>
          <w:rFonts w:asciiTheme="minorEastAsia" w:hAnsiTheme="minorEastAsia" w:eastAsiaTheme="minorEastAsia"/>
          <w:color w:val="000000" w:themeColor="text1"/>
          <w:sz w:val="22"/>
          <w:szCs w:val="22"/>
          <w:highlight w:val="none"/>
          <w:u w:val="single"/>
          <w14:textFill>
            <w14:solidFill>
              <w14:schemeClr w14:val="tx1"/>
            </w14:solidFill>
          </w14:textFill>
        </w:rPr>
        <w:t xml:space="preserve">　  </w:t>
      </w:r>
      <w:r>
        <w:rPr>
          <w:rFonts w:asciiTheme="minorEastAsia" w:hAnsiTheme="minorEastAsia" w:eastAsiaTheme="minorEastAsia"/>
          <w:color w:val="000000" w:themeColor="text1"/>
          <w:sz w:val="22"/>
          <w:szCs w:val="22"/>
          <w:highlight w:val="none"/>
          <w14:textFill>
            <w14:solidFill>
              <w14:schemeClr w14:val="tx1"/>
            </w14:solidFill>
          </w14:textFill>
        </w:rPr>
        <w:t>月</w:t>
      </w:r>
      <w:r>
        <w:rPr>
          <w:rFonts w:asciiTheme="minorEastAsia" w:hAnsiTheme="minorEastAsia" w:eastAsiaTheme="minorEastAsia"/>
          <w:color w:val="000000" w:themeColor="text1"/>
          <w:sz w:val="22"/>
          <w:szCs w:val="22"/>
          <w:highlight w:val="none"/>
          <w:u w:val="single"/>
          <w14:textFill>
            <w14:solidFill>
              <w14:schemeClr w14:val="tx1"/>
            </w14:solidFill>
          </w14:textFill>
        </w:rPr>
        <w:t xml:space="preserve">　  </w:t>
      </w:r>
      <w:r>
        <w:rPr>
          <w:rFonts w:asciiTheme="minorEastAsia" w:hAnsiTheme="minorEastAsia" w:eastAsiaTheme="minorEastAsia"/>
          <w:color w:val="000000" w:themeColor="text1"/>
          <w:sz w:val="22"/>
          <w:szCs w:val="22"/>
          <w:highlight w:val="none"/>
          <w14:textFill>
            <w14:solidFill>
              <w14:schemeClr w14:val="tx1"/>
            </w14:solidFill>
          </w14:textFill>
        </w:rPr>
        <w:t>日签字生效。</w:t>
      </w:r>
    </w:p>
    <w:p>
      <w:pPr>
        <w:pStyle w:val="84"/>
        <w:spacing w:line="360" w:lineRule="auto"/>
        <w:ind w:firstLine="453"/>
        <w:rPr>
          <w:rFonts w:asciiTheme="minorEastAsia" w:hAnsiTheme="minorEastAsia" w:eastAsiaTheme="minorEastAsia"/>
          <w:color w:val="000000" w:themeColor="text1"/>
          <w:sz w:val="22"/>
          <w:szCs w:val="22"/>
          <w:highlight w:val="none"/>
          <w14:textFill>
            <w14:solidFill>
              <w14:schemeClr w14:val="tx1"/>
            </w14:solidFill>
          </w14:textFill>
        </w:rPr>
      </w:pPr>
    </w:p>
    <w:p>
      <w:pPr>
        <w:pStyle w:val="84"/>
        <w:spacing w:line="360" w:lineRule="auto"/>
        <w:ind w:firstLine="3520" w:firstLineChars="1600"/>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投标人名称（公章）：</w:t>
      </w:r>
    </w:p>
    <w:p>
      <w:pPr>
        <w:pStyle w:val="84"/>
        <w:spacing w:line="360" w:lineRule="auto"/>
        <w:ind w:firstLine="3520" w:firstLineChars="1600"/>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投标人地址：</w:t>
      </w:r>
    </w:p>
    <w:p>
      <w:pPr>
        <w:pStyle w:val="84"/>
        <w:spacing w:line="360" w:lineRule="auto"/>
        <w:ind w:firstLine="3520" w:firstLineChars="1600"/>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法定代表人（</w:t>
      </w:r>
      <w:r>
        <w:rPr>
          <w:rFonts w:hint="eastAsia" w:asciiTheme="minorEastAsia" w:hAnsiTheme="minorEastAsia" w:eastAsiaTheme="minorEastAsia"/>
          <w:color w:val="000000" w:themeColor="text1"/>
          <w:sz w:val="22"/>
          <w:szCs w:val="22"/>
          <w:highlight w:val="none"/>
          <w14:textFill>
            <w14:solidFill>
              <w14:schemeClr w14:val="tx1"/>
            </w14:solidFill>
          </w14:textFill>
        </w:rPr>
        <w:t>签名或盖章</w:t>
      </w:r>
      <w:r>
        <w:rPr>
          <w:rFonts w:asciiTheme="minorEastAsia" w:hAnsiTheme="minorEastAsia" w:eastAsiaTheme="minorEastAsia"/>
          <w:color w:val="000000" w:themeColor="text1"/>
          <w:sz w:val="22"/>
          <w:szCs w:val="22"/>
          <w:highlight w:val="none"/>
          <w14:textFill>
            <w14:solidFill>
              <w14:schemeClr w14:val="tx1"/>
            </w14:solidFill>
          </w14:textFill>
        </w:rPr>
        <w:t>）：</w:t>
      </w:r>
    </w:p>
    <w:p>
      <w:pPr>
        <w:pStyle w:val="84"/>
        <w:spacing w:line="360" w:lineRule="auto"/>
        <w:ind w:firstLine="3520" w:firstLineChars="1600"/>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职　　　务：</w:t>
      </w:r>
    </w:p>
    <w:p>
      <w:pPr>
        <w:pStyle w:val="84"/>
        <w:spacing w:line="360" w:lineRule="auto"/>
        <w:ind w:firstLine="3520" w:firstLineChars="1600"/>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受委托人（</w:t>
      </w:r>
      <w:r>
        <w:rPr>
          <w:rFonts w:hint="eastAsia" w:asciiTheme="minorEastAsia" w:hAnsiTheme="minorEastAsia" w:eastAsiaTheme="minorEastAsia"/>
          <w:color w:val="000000" w:themeColor="text1"/>
          <w:sz w:val="22"/>
          <w:szCs w:val="22"/>
          <w:highlight w:val="none"/>
          <w14:textFill>
            <w14:solidFill>
              <w14:schemeClr w14:val="tx1"/>
            </w14:solidFill>
          </w14:textFill>
        </w:rPr>
        <w:t>签名或盖章</w:t>
      </w:r>
      <w:r>
        <w:rPr>
          <w:rFonts w:asciiTheme="minorEastAsia" w:hAnsiTheme="minorEastAsia" w:eastAsiaTheme="minorEastAsia"/>
          <w:color w:val="000000" w:themeColor="text1"/>
          <w:sz w:val="22"/>
          <w:szCs w:val="22"/>
          <w:highlight w:val="none"/>
          <w14:textFill>
            <w14:solidFill>
              <w14:schemeClr w14:val="tx1"/>
            </w14:solidFill>
          </w14:textFill>
        </w:rPr>
        <w:t>）：</w:t>
      </w:r>
    </w:p>
    <w:p>
      <w:pPr>
        <w:pStyle w:val="84"/>
        <w:spacing w:line="360" w:lineRule="auto"/>
        <w:ind w:firstLine="3520" w:firstLineChars="1600"/>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职　　　务：</w:t>
      </w:r>
    </w:p>
    <w:p>
      <w:pPr>
        <w:pStyle w:val="84"/>
        <w:spacing w:line="360" w:lineRule="auto"/>
        <w:ind w:firstLine="453"/>
        <w:rPr>
          <w:rFonts w:asciiTheme="minorEastAsia" w:hAnsiTheme="minorEastAsia" w:eastAsiaTheme="minorEastAsia"/>
          <w:color w:val="000000" w:themeColor="text1"/>
          <w:sz w:val="22"/>
          <w:szCs w:val="22"/>
          <w:highlight w:val="none"/>
          <w14:textFill>
            <w14:solidFill>
              <w14:schemeClr w14:val="tx1"/>
            </w14:solidFill>
          </w14:textFill>
        </w:rPr>
      </w:pPr>
    </w:p>
    <w:p>
      <w:pPr>
        <w:spacing w:line="360" w:lineRule="auto"/>
        <w:rPr>
          <w:rFonts w:asciiTheme="minorEastAsia" w:hAnsiTheme="minorEastAsia" w:eastAsiaTheme="minorEastAsia"/>
          <w:color w:val="000000" w:themeColor="text1"/>
          <w:sz w:val="22"/>
          <w:szCs w:val="22"/>
          <w:highlight w:val="none"/>
          <w14:textFill>
            <w14:solidFill>
              <w14:schemeClr w14:val="tx1"/>
            </w14:solidFill>
          </w14:textFill>
        </w:rPr>
      </w:pPr>
      <w:r>
        <w:rPr>
          <w:rFonts w:asciiTheme="minorEastAsia" w:hAnsiTheme="minorEastAsia" w:eastAsiaTheme="minorEastAsia"/>
          <w:color w:val="000000" w:themeColor="text1"/>
          <w:sz w:val="22"/>
          <w:szCs w:val="22"/>
          <w:highlight w:val="none"/>
          <w14:textFill>
            <w14:solidFill>
              <w14:schemeClr w14:val="tx1"/>
            </w14:solidFill>
          </w14:textFill>
        </w:rPr>
        <w:t>　　　　　　</w:t>
      </w:r>
    </w:p>
    <w:p>
      <w:pPr>
        <w:spacing w:line="360" w:lineRule="auto"/>
        <w:rPr>
          <w:rFonts w:asciiTheme="minorEastAsia" w:hAnsiTheme="minorEastAsia" w:eastAsiaTheme="minorEastAsia"/>
          <w:b/>
          <w:color w:val="000000" w:themeColor="text1"/>
          <w:sz w:val="22"/>
          <w:szCs w:val="22"/>
          <w:highlight w:val="none"/>
          <w14:textFill>
            <w14:solidFill>
              <w14:schemeClr w14:val="tx1"/>
            </w14:solidFill>
          </w14:textFill>
        </w:rPr>
      </w:pPr>
      <w:bookmarkStart w:id="201" w:name="_Toc210188799"/>
      <w:bookmarkStart w:id="202" w:name="_Toc88985370"/>
      <w:r>
        <w:rPr>
          <w:rFonts w:asciiTheme="minorEastAsia" w:hAnsiTheme="minorEastAsia" w:eastAsiaTheme="minorEastAsia"/>
          <w:b/>
          <w:color w:val="000000" w:themeColor="text1"/>
          <w:sz w:val="22"/>
          <w:szCs w:val="22"/>
          <w:highlight w:val="none"/>
          <w14:textFill>
            <w14:solidFill>
              <w14:schemeClr w14:val="tx1"/>
            </w14:solidFill>
          </w14:textFill>
        </w:rPr>
        <w:t>注：如法定代表人投标</w:t>
      </w:r>
      <w:r>
        <w:rPr>
          <w:rFonts w:hint="eastAsia" w:asciiTheme="minorEastAsia" w:hAnsiTheme="minorEastAsia" w:eastAsiaTheme="minorEastAsia"/>
          <w:b/>
          <w:color w:val="000000" w:themeColor="text1"/>
          <w:sz w:val="22"/>
          <w:szCs w:val="22"/>
          <w:highlight w:val="none"/>
          <w14:textFill>
            <w14:solidFill>
              <w14:schemeClr w14:val="tx1"/>
            </w14:solidFill>
          </w14:textFill>
        </w:rPr>
        <w:t>则</w:t>
      </w:r>
      <w:r>
        <w:rPr>
          <w:rFonts w:asciiTheme="minorEastAsia" w:hAnsiTheme="minorEastAsia" w:eastAsiaTheme="minorEastAsia"/>
          <w:b/>
          <w:color w:val="000000" w:themeColor="text1"/>
          <w:sz w:val="22"/>
          <w:szCs w:val="22"/>
          <w:highlight w:val="none"/>
          <w14:textFill>
            <w14:solidFill>
              <w14:schemeClr w14:val="tx1"/>
            </w14:solidFill>
          </w14:textFill>
        </w:rPr>
        <w:t>不需附本</w:t>
      </w:r>
      <w:r>
        <w:rPr>
          <w:rFonts w:hint="eastAsia" w:asciiTheme="minorEastAsia" w:hAnsiTheme="minorEastAsia" w:eastAsiaTheme="minorEastAsia"/>
          <w:b/>
          <w:color w:val="000000" w:themeColor="text1"/>
          <w:sz w:val="22"/>
          <w:szCs w:val="22"/>
          <w:highlight w:val="none"/>
          <w14:textFill>
            <w14:solidFill>
              <w14:schemeClr w14:val="tx1"/>
            </w14:solidFill>
          </w14:textFill>
        </w:rPr>
        <w:t>证明</w:t>
      </w:r>
      <w:r>
        <w:rPr>
          <w:rFonts w:asciiTheme="minorEastAsia" w:hAnsiTheme="minorEastAsia" w:eastAsiaTheme="minorEastAsia"/>
          <w:b/>
          <w:color w:val="000000" w:themeColor="text1"/>
          <w:sz w:val="22"/>
          <w:szCs w:val="22"/>
          <w:highlight w:val="none"/>
          <w14:textFill>
            <w14:solidFill>
              <w14:schemeClr w14:val="tx1"/>
            </w14:solidFill>
          </w14:textFill>
        </w:rPr>
        <w:t>。</w:t>
      </w:r>
    </w:p>
    <w:p>
      <w:pPr>
        <w:spacing w:line="360" w:lineRule="auto"/>
        <w:rPr>
          <w:rFonts w:ascii="宋体" w:hAnsi="宋体"/>
          <w:b/>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bookmarkStart w:id="203" w:name="_Toc441844120"/>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color w:val="000000" w:themeColor="text1"/>
          <w:sz w:val="22"/>
          <w:szCs w:val="22"/>
          <w:highlight w:val="none"/>
          <w14:textFill>
            <w14:solidFill>
              <w14:schemeClr w14:val="tx1"/>
            </w14:solidFill>
          </w14:textFill>
        </w:rPr>
      </w:pPr>
    </w:p>
    <w:p>
      <w:pPr>
        <w:widowControl/>
        <w:jc w:val="left"/>
        <w:rPr>
          <w:rFonts w:ascii="宋体" w:hAnsi="宋体"/>
          <w:b/>
          <w:bCs/>
          <w:color w:val="000000" w:themeColor="text1"/>
          <w:sz w:val="22"/>
          <w:szCs w:val="22"/>
          <w:highlight w:val="none"/>
          <w14:textFill>
            <w14:solidFill>
              <w14:schemeClr w14:val="tx1"/>
            </w14:solidFill>
          </w14:textFill>
        </w:rPr>
      </w:pPr>
      <w:r>
        <w:rPr>
          <w:rFonts w:ascii="宋体" w:hAnsi="宋体"/>
          <w:b/>
          <w:bCs/>
          <w:color w:val="000000" w:themeColor="text1"/>
          <w:sz w:val="22"/>
          <w:szCs w:val="22"/>
          <w:highlight w:val="none"/>
          <w14:textFill>
            <w14:solidFill>
              <w14:schemeClr w14:val="tx1"/>
            </w14:solidFill>
          </w14:textFill>
        </w:rPr>
        <w:br w:type="page"/>
      </w:r>
    </w:p>
    <w:bookmarkEnd w:id="203"/>
    <w:p>
      <w:pPr>
        <w:pStyle w:val="6"/>
        <w:spacing w:line="360" w:lineRule="auto"/>
        <w:jc w:val="center"/>
        <w:rPr>
          <w:rFonts w:ascii="宋体" w:hAnsi="宋体"/>
          <w:color w:val="000000" w:themeColor="text1"/>
          <w:sz w:val="22"/>
          <w:szCs w:val="22"/>
          <w:highlight w:val="none"/>
          <w14:textFill>
            <w14:solidFill>
              <w14:schemeClr w14:val="tx1"/>
            </w14:solidFill>
          </w14:textFill>
        </w:rPr>
      </w:pPr>
      <w:bookmarkStart w:id="204" w:name="_Toc401738105"/>
      <w:bookmarkStart w:id="205" w:name="_Toc395863124"/>
      <w:bookmarkStart w:id="206" w:name="_Toc427232353"/>
      <w:bookmarkStart w:id="207" w:name="_Toc321994784"/>
      <w:bookmarkStart w:id="208" w:name="_Toc326689519"/>
      <w:bookmarkStart w:id="209" w:name="_Toc441844122"/>
      <w:bookmarkStart w:id="210" w:name="_Toc29508"/>
      <w:r>
        <w:rPr>
          <w:rFonts w:hint="eastAsia" w:ascii="宋体" w:hAnsi="宋体"/>
          <w:color w:val="000000" w:themeColor="text1"/>
          <w:sz w:val="22"/>
          <w:szCs w:val="22"/>
          <w:highlight w:val="none"/>
          <w:lang w:val="en-US"/>
          <w14:textFill>
            <w14:solidFill>
              <w14:schemeClr w14:val="tx1"/>
            </w14:solidFill>
          </w14:textFill>
        </w:rPr>
        <w:t>6</w:t>
      </w:r>
      <w:r>
        <w:rPr>
          <w:rFonts w:ascii="宋体" w:hAnsi="宋体"/>
          <w:color w:val="000000" w:themeColor="text1"/>
          <w:sz w:val="22"/>
          <w:szCs w:val="22"/>
          <w:highlight w:val="none"/>
          <w14:textFill>
            <w14:solidFill>
              <w14:schemeClr w14:val="tx1"/>
            </w14:solidFill>
          </w14:textFill>
        </w:rPr>
        <w:t>、投标人资格证明文件</w:t>
      </w:r>
      <w:bookmarkEnd w:id="201"/>
      <w:bookmarkEnd w:id="202"/>
      <w:bookmarkEnd w:id="204"/>
      <w:bookmarkEnd w:id="205"/>
      <w:bookmarkEnd w:id="206"/>
      <w:bookmarkEnd w:id="207"/>
      <w:bookmarkEnd w:id="208"/>
      <w:bookmarkEnd w:id="209"/>
      <w:bookmarkEnd w:id="210"/>
    </w:p>
    <w:p>
      <w:pPr>
        <w:spacing w:line="360" w:lineRule="auto"/>
        <w:jc w:val="center"/>
        <w:rPr>
          <w:rFonts w:ascii="宋体" w:hAnsi="宋体"/>
          <w:b/>
          <w:color w:val="000000" w:themeColor="text1"/>
          <w:sz w:val="22"/>
          <w:szCs w:val="22"/>
          <w:highlight w:val="none"/>
          <w14:textFill>
            <w14:solidFill>
              <w14:schemeClr w14:val="tx1"/>
            </w14:solidFill>
          </w14:textFill>
        </w:rPr>
      </w:pPr>
    </w:p>
    <w:p>
      <w:pPr>
        <w:pStyle w:val="29"/>
        <w:spacing w:line="360" w:lineRule="auto"/>
        <w:ind w:firstLine="442" w:firstLineChars="200"/>
        <w:rPr>
          <w:rFonts w:hAnsi="宋体"/>
          <w:b/>
          <w:color w:val="000000" w:themeColor="text1"/>
          <w:sz w:val="22"/>
          <w:szCs w:val="22"/>
          <w:highlight w:val="none"/>
          <w14:textFill>
            <w14:solidFill>
              <w14:schemeClr w14:val="tx1"/>
            </w14:solidFill>
          </w14:textFill>
        </w:rPr>
      </w:pPr>
      <w:r>
        <w:rPr>
          <w:rFonts w:hint="eastAsia" w:hAnsi="宋体"/>
          <w:b/>
          <w:color w:val="000000" w:themeColor="text1"/>
          <w:sz w:val="22"/>
          <w:szCs w:val="22"/>
          <w:highlight w:val="none"/>
          <w14:textFill>
            <w14:solidFill>
              <w14:schemeClr w14:val="tx1"/>
            </w14:solidFill>
          </w14:textFill>
        </w:rPr>
        <w:t>投标人资格证明文件请按招标文件投标须知要求文件提供。包括但不限于：</w:t>
      </w:r>
    </w:p>
    <w:p>
      <w:pPr>
        <w:pStyle w:val="88"/>
        <w:spacing w:line="360" w:lineRule="auto"/>
        <w:ind w:firstLineChars="183"/>
        <w:rPr>
          <w:rFonts w:ascii="宋体" w:eastAsia="宋体"/>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w:t>
      </w:r>
      <w:r>
        <w:rPr>
          <w:rFonts w:ascii="宋体" w:eastAsia="宋体"/>
          <w:color w:val="000000" w:themeColor="text1"/>
          <w:sz w:val="22"/>
          <w:szCs w:val="22"/>
          <w:highlight w:val="none"/>
          <w14:textFill>
            <w14:solidFill>
              <w14:schemeClr w14:val="tx1"/>
            </w14:solidFill>
          </w14:textFill>
        </w:rPr>
        <w:t>1</w:t>
      </w:r>
      <w:r>
        <w:rPr>
          <w:rFonts w:hint="eastAsia" w:ascii="宋体" w:eastAsia="宋体"/>
          <w:color w:val="000000" w:themeColor="text1"/>
          <w:sz w:val="22"/>
          <w:szCs w:val="22"/>
          <w:highlight w:val="none"/>
          <w14:textFill>
            <w14:solidFill>
              <w14:schemeClr w14:val="tx1"/>
            </w14:solidFill>
          </w14:textFill>
        </w:rPr>
        <w:t>）多证</w:t>
      </w:r>
      <w:r>
        <w:rPr>
          <w:rFonts w:ascii="宋体" w:eastAsia="宋体"/>
          <w:color w:val="000000" w:themeColor="text1"/>
          <w:sz w:val="22"/>
          <w:szCs w:val="22"/>
          <w:highlight w:val="none"/>
          <w14:textFill>
            <w14:solidFill>
              <w14:schemeClr w14:val="tx1"/>
            </w14:solidFill>
          </w14:textFill>
        </w:rPr>
        <w:t>合一营业执照</w:t>
      </w:r>
      <w:r>
        <w:rPr>
          <w:rFonts w:hint="eastAsia" w:ascii="宋体" w:eastAsia="宋体"/>
          <w:color w:val="000000" w:themeColor="text1"/>
          <w:sz w:val="22"/>
          <w:szCs w:val="22"/>
          <w:highlight w:val="none"/>
          <w14:textFill>
            <w14:solidFill>
              <w14:schemeClr w14:val="tx1"/>
            </w14:solidFill>
          </w14:textFill>
        </w:rPr>
        <w:t>的复印件（或事业单位法人证书）；</w:t>
      </w:r>
    </w:p>
    <w:p>
      <w:pPr>
        <w:pStyle w:val="88"/>
        <w:spacing w:line="360" w:lineRule="auto"/>
        <w:ind w:firstLineChars="0"/>
        <w:rPr>
          <w:rFonts w:ascii="宋体" w:eastAsia="宋体"/>
          <w:b/>
          <w:color w:val="000000" w:themeColor="text1"/>
          <w:sz w:val="22"/>
          <w:szCs w:val="22"/>
          <w:highlight w:val="none"/>
          <w14:textFill>
            <w14:solidFill>
              <w14:schemeClr w14:val="tx1"/>
            </w14:solidFill>
          </w14:textFill>
        </w:rPr>
      </w:pPr>
      <w:r>
        <w:rPr>
          <w:rFonts w:hint="eastAsia" w:ascii="宋体" w:eastAsia="宋体"/>
          <w:color w:val="000000" w:themeColor="text1"/>
          <w:sz w:val="22"/>
          <w:szCs w:val="22"/>
          <w:highlight w:val="none"/>
          <w14:textFill>
            <w14:solidFill>
              <w14:schemeClr w14:val="tx1"/>
            </w14:solidFill>
          </w14:textFill>
        </w:rPr>
        <w:t>（</w:t>
      </w:r>
      <w:r>
        <w:rPr>
          <w:rFonts w:ascii="宋体" w:eastAsia="宋体"/>
          <w:color w:val="000000" w:themeColor="text1"/>
          <w:sz w:val="22"/>
          <w:szCs w:val="22"/>
          <w:highlight w:val="none"/>
          <w14:textFill>
            <w14:solidFill>
              <w14:schemeClr w14:val="tx1"/>
            </w14:solidFill>
          </w14:textFill>
        </w:rPr>
        <w:t>2</w:t>
      </w:r>
      <w:r>
        <w:rPr>
          <w:rFonts w:hint="eastAsia" w:ascii="宋体" w:eastAsia="宋体"/>
          <w:color w:val="000000" w:themeColor="text1"/>
          <w:sz w:val="22"/>
          <w:szCs w:val="22"/>
          <w:highlight w:val="none"/>
          <w14:textFill>
            <w14:solidFill>
              <w14:schemeClr w14:val="tx1"/>
            </w14:solidFill>
          </w14:textFill>
        </w:rPr>
        <w:t>）“投标人资格要求”中的相关资格文件复印件。</w:t>
      </w:r>
    </w:p>
    <w:p>
      <w:pPr>
        <w:pStyle w:val="29"/>
        <w:spacing w:line="360" w:lineRule="auto"/>
        <w:ind w:firstLine="442" w:firstLineChars="200"/>
        <w:rPr>
          <w:rFonts w:hAnsi="宋体"/>
          <w:b/>
          <w:color w:val="000000" w:themeColor="text1"/>
          <w:sz w:val="22"/>
          <w:szCs w:val="22"/>
          <w:highlight w:val="none"/>
          <w14:textFill>
            <w14:solidFill>
              <w14:schemeClr w14:val="tx1"/>
            </w14:solidFill>
          </w14:textFill>
        </w:rPr>
      </w:pPr>
    </w:p>
    <w:p>
      <w:pPr>
        <w:pStyle w:val="29"/>
        <w:spacing w:line="360" w:lineRule="auto"/>
        <w:ind w:firstLine="440" w:firstLineChars="200"/>
        <w:rPr>
          <w:rFonts w:hAnsi="宋体"/>
          <w:color w:val="000000" w:themeColor="text1"/>
          <w:sz w:val="22"/>
          <w:szCs w:val="22"/>
          <w:highlight w:val="none"/>
          <w14:textFill>
            <w14:solidFill>
              <w14:schemeClr w14:val="tx1"/>
            </w14:solidFill>
          </w14:textFill>
        </w:rPr>
      </w:pPr>
      <w:r>
        <w:rPr>
          <w:rFonts w:hint="eastAsia" w:hAnsi="宋体"/>
          <w:color w:val="000000" w:themeColor="text1"/>
          <w:sz w:val="22"/>
          <w:szCs w:val="22"/>
          <w:highlight w:val="none"/>
          <w14:textFill>
            <w14:solidFill>
              <w14:schemeClr w14:val="tx1"/>
            </w14:solidFill>
          </w14:textFill>
        </w:rPr>
        <w:t>注：</w:t>
      </w:r>
      <w:r>
        <w:rPr>
          <w:rFonts w:hAnsi="宋体"/>
          <w:color w:val="000000" w:themeColor="text1"/>
          <w:sz w:val="22"/>
          <w:szCs w:val="22"/>
          <w:highlight w:val="none"/>
          <w14:textFill>
            <w14:solidFill>
              <w14:schemeClr w14:val="tx1"/>
            </w14:solidFill>
          </w14:textFill>
        </w:rPr>
        <w:t>若投标人提供虚假信息的，将按省市及东莞市交通投资集团有限公司</w:t>
      </w:r>
      <w:r>
        <w:rPr>
          <w:rFonts w:hint="eastAsia" w:hAnsi="宋体"/>
          <w:color w:val="000000" w:themeColor="text1"/>
          <w:sz w:val="22"/>
          <w:szCs w:val="22"/>
          <w:highlight w:val="none"/>
          <w14:textFill>
            <w14:solidFill>
              <w14:schemeClr w14:val="tx1"/>
            </w14:solidFill>
          </w14:textFill>
        </w:rPr>
        <w:t>招标</w:t>
      </w:r>
      <w:r>
        <w:rPr>
          <w:rFonts w:hAnsi="宋体"/>
          <w:color w:val="000000" w:themeColor="text1"/>
          <w:sz w:val="22"/>
          <w:szCs w:val="22"/>
          <w:highlight w:val="none"/>
          <w14:textFill>
            <w14:solidFill>
              <w14:schemeClr w14:val="tx1"/>
            </w14:solidFill>
          </w14:textFill>
        </w:rPr>
        <w:t>采购管理办法相关规定严肃处理。</w:t>
      </w:r>
    </w:p>
    <w:p>
      <w:pPr>
        <w:pStyle w:val="29"/>
        <w:spacing w:line="360" w:lineRule="auto"/>
        <w:ind w:firstLine="442" w:firstLineChars="200"/>
        <w:rPr>
          <w:rFonts w:hAnsi="宋体"/>
          <w:b/>
          <w:bCs/>
          <w:color w:val="000000" w:themeColor="text1"/>
          <w:sz w:val="22"/>
          <w:szCs w:val="22"/>
          <w:highlight w:val="none"/>
          <w14:textFill>
            <w14:solidFill>
              <w14:schemeClr w14:val="tx1"/>
            </w14:solidFill>
          </w14:textFill>
        </w:rPr>
      </w:pPr>
    </w:p>
    <w:p>
      <w:pPr>
        <w:pStyle w:val="29"/>
        <w:spacing w:line="360" w:lineRule="auto"/>
        <w:jc w:val="center"/>
        <w:rPr>
          <w:rFonts w:hAnsi="宋体"/>
          <w:b/>
          <w:bCs/>
          <w:color w:val="000000" w:themeColor="text1"/>
          <w:sz w:val="22"/>
          <w:szCs w:val="22"/>
          <w:highlight w:val="none"/>
          <w14:textFill>
            <w14:solidFill>
              <w14:schemeClr w14:val="tx1"/>
            </w14:solidFill>
          </w14:textFill>
        </w:rPr>
      </w:pPr>
    </w:p>
    <w:p>
      <w:pPr>
        <w:pStyle w:val="29"/>
        <w:spacing w:line="360" w:lineRule="auto"/>
        <w:jc w:val="center"/>
        <w:rPr>
          <w:rFonts w:hAnsi="宋体"/>
          <w:b/>
          <w:bCs/>
          <w:color w:val="000000" w:themeColor="text1"/>
          <w:sz w:val="22"/>
          <w:szCs w:val="22"/>
          <w:highlight w:val="none"/>
          <w14:textFill>
            <w14:solidFill>
              <w14:schemeClr w14:val="tx1"/>
            </w14:solidFill>
          </w14:textFill>
        </w:rPr>
      </w:pPr>
    </w:p>
    <w:p>
      <w:pPr>
        <w:spacing w:line="560" w:lineRule="exact"/>
        <w:rPr>
          <w:rFonts w:ascii="Times New Roman" w:hAnsi="Times New Roman"/>
          <w:b/>
          <w:color w:val="000000" w:themeColor="text1"/>
          <w:sz w:val="22"/>
          <w:szCs w:val="22"/>
          <w:highlight w:val="none"/>
          <w14:textFill>
            <w14:solidFill>
              <w14:schemeClr w14:val="tx1"/>
            </w14:solidFill>
          </w14:textFill>
        </w:rPr>
      </w:pPr>
    </w:p>
    <w:p>
      <w:pPr>
        <w:spacing w:line="560" w:lineRule="exact"/>
        <w:jc w:val="center"/>
        <w:rPr>
          <w:rFonts w:ascii="Times New Roman" w:hAnsi="Times New Roman"/>
          <w:b/>
          <w:color w:val="000000" w:themeColor="text1"/>
          <w:sz w:val="22"/>
          <w:szCs w:val="22"/>
          <w:highlight w:val="none"/>
          <w14:textFill>
            <w14:solidFill>
              <w14:schemeClr w14:val="tx1"/>
            </w14:solidFill>
          </w14:textFill>
        </w:rPr>
      </w:pPr>
    </w:p>
    <w:p>
      <w:pPr>
        <w:widowControl/>
        <w:jc w:val="left"/>
        <w:rPr>
          <w:rFonts w:ascii="Times New Roman" w:hAnsi="Times New Roman"/>
          <w:b/>
          <w:bCs/>
          <w:color w:val="000000" w:themeColor="text1"/>
          <w:sz w:val="22"/>
          <w:szCs w:val="22"/>
          <w:highlight w:val="none"/>
          <w14:textFill>
            <w14:solidFill>
              <w14:schemeClr w14:val="tx1"/>
            </w14:solidFill>
          </w14:textFill>
        </w:rPr>
        <w:sectPr>
          <w:headerReference r:id="rId15" w:type="first"/>
          <w:headerReference r:id="rId14" w:type="default"/>
          <w:footerReference r:id="rId16" w:type="default"/>
          <w:pgSz w:w="11906" w:h="16838"/>
          <w:pgMar w:top="1327" w:right="1440" w:bottom="1327" w:left="1440" w:header="851" w:footer="992" w:gutter="0"/>
          <w:cols w:space="720" w:num="1"/>
          <w:titlePg/>
          <w:docGrid w:type="lines" w:linePitch="312" w:charSpace="0"/>
        </w:sectPr>
      </w:pPr>
      <w:bookmarkStart w:id="211" w:name="_Toc441844123"/>
    </w:p>
    <w:p>
      <w:pPr>
        <w:pStyle w:val="6"/>
        <w:spacing w:line="360" w:lineRule="auto"/>
        <w:jc w:val="center"/>
        <w:rPr>
          <w:rFonts w:ascii="宋体" w:hAnsi="宋体"/>
          <w:color w:val="000000" w:themeColor="text1"/>
          <w:sz w:val="22"/>
          <w:szCs w:val="22"/>
          <w:highlight w:val="none"/>
          <w14:textFill>
            <w14:solidFill>
              <w14:schemeClr w14:val="tx1"/>
            </w14:solidFill>
          </w14:textFill>
        </w:rPr>
      </w:pPr>
      <w:bookmarkStart w:id="212" w:name="_Toc28083"/>
      <w:r>
        <w:rPr>
          <w:rFonts w:hint="eastAsia" w:ascii="宋体" w:hAnsi="宋体"/>
          <w:color w:val="000000" w:themeColor="text1"/>
          <w:sz w:val="22"/>
          <w:szCs w:val="22"/>
          <w:highlight w:val="none"/>
          <w:lang w:val="en-US"/>
          <w14:textFill>
            <w14:solidFill>
              <w14:schemeClr w14:val="tx1"/>
            </w14:solidFill>
          </w14:textFill>
        </w:rPr>
        <w:t>7</w:t>
      </w:r>
      <w:r>
        <w:rPr>
          <w:rFonts w:ascii="宋体" w:hAnsi="宋体"/>
          <w:color w:val="000000" w:themeColor="text1"/>
          <w:sz w:val="22"/>
          <w:szCs w:val="22"/>
          <w:highlight w:val="none"/>
          <w14:textFill>
            <w14:solidFill>
              <w14:schemeClr w14:val="tx1"/>
            </w14:solidFill>
          </w14:textFill>
        </w:rPr>
        <w:t>、</w:t>
      </w:r>
      <w:bookmarkEnd w:id="211"/>
      <w:r>
        <w:rPr>
          <w:rFonts w:hint="eastAsia" w:ascii="宋体" w:hAnsi="宋体"/>
          <w:color w:val="000000" w:themeColor="text1"/>
          <w:sz w:val="22"/>
          <w:szCs w:val="22"/>
          <w:highlight w:val="none"/>
          <w14:textFill>
            <w14:solidFill>
              <w14:schemeClr w14:val="tx1"/>
            </w14:solidFill>
          </w14:textFill>
        </w:rPr>
        <w:t>最近</w:t>
      </w:r>
      <w:r>
        <w:rPr>
          <w:rFonts w:ascii="宋体" w:hAnsi="宋体"/>
          <w:color w:val="000000" w:themeColor="text1"/>
          <w:sz w:val="22"/>
          <w:szCs w:val="22"/>
          <w:highlight w:val="none"/>
          <w14:textFill>
            <w14:solidFill>
              <w14:schemeClr w14:val="tx1"/>
            </w14:solidFill>
          </w14:textFill>
        </w:rPr>
        <w:t>3年企业牵涉的主要诉讼案件或仲裁案件或处罚说明格式</w:t>
      </w:r>
      <w:bookmarkEnd w:id="212"/>
    </w:p>
    <w:p>
      <w:pPr>
        <w:spacing w:line="360" w:lineRule="auto"/>
        <w:jc w:val="center"/>
        <w:rPr>
          <w:rFonts w:ascii="宋体" w:hAnsi="宋体"/>
          <w:b/>
          <w:bCs/>
          <w:color w:val="000000" w:themeColor="text1"/>
          <w:sz w:val="22"/>
          <w:szCs w:val="22"/>
          <w:highlight w:val="none"/>
          <w:lang w:val="zh-CN"/>
          <w14:textFill>
            <w14:solidFill>
              <w14:schemeClr w14:val="tx1"/>
            </w14:solidFill>
          </w14:textFill>
        </w:rPr>
      </w:pPr>
      <w:r>
        <w:rPr>
          <w:rFonts w:hint="eastAsia" w:ascii="宋体" w:hAnsi="宋体"/>
          <w:b/>
          <w:bCs/>
          <w:color w:val="000000" w:themeColor="text1"/>
          <w:sz w:val="22"/>
          <w:szCs w:val="22"/>
          <w:highlight w:val="none"/>
          <w:lang w:val="zh-CN"/>
          <w14:textFill>
            <w14:solidFill>
              <w14:schemeClr w14:val="tx1"/>
            </w14:solidFill>
          </w14:textFill>
        </w:rPr>
        <w:t>最近</w:t>
      </w:r>
      <w:r>
        <w:rPr>
          <w:rFonts w:ascii="宋体" w:hAnsi="宋体"/>
          <w:b/>
          <w:bCs/>
          <w:color w:val="000000" w:themeColor="text1"/>
          <w:sz w:val="22"/>
          <w:szCs w:val="22"/>
          <w:highlight w:val="none"/>
          <w:lang w:val="zh-CN"/>
          <w14:textFill>
            <w14:solidFill>
              <w14:schemeClr w14:val="tx1"/>
            </w14:solidFill>
          </w14:textFill>
        </w:rPr>
        <w:t>3年企业牵涉的主要诉讼案件或仲裁案件或处罚说明</w:t>
      </w:r>
    </w:p>
    <w:tbl>
      <w:tblPr>
        <w:tblStyle w:val="6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1859"/>
        <w:gridCol w:w="2203"/>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28" w:type="dxa"/>
            <w:vAlign w:val="center"/>
          </w:tcPr>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ascii="宋体" w:hAnsi="宋体"/>
                <w:color w:val="000000" w:themeColor="text1"/>
                <w:sz w:val="22"/>
                <w:szCs w:val="22"/>
                <w:highlight w:val="none"/>
                <w:shd w:val="clear" w:color="auto" w:fill="FFFFFF"/>
                <w14:textFill>
                  <w14:solidFill>
                    <w14:schemeClr w14:val="tx1"/>
                  </w14:solidFill>
                </w14:textFill>
              </w:rPr>
              <w:t xml:space="preserve">         事项</w:t>
            </w:r>
            <w:r>
              <w:rPr>
                <w:rFonts w:hint="eastAsia" w:ascii="宋体" w:hAnsi="宋体"/>
                <w:color w:val="000000" w:themeColor="text1"/>
                <w:sz w:val="22"/>
                <w:szCs w:val="22"/>
                <w:highlight w:val="none"/>
                <w:shd w:val="clear" w:color="auto" w:fill="FFFFFF"/>
                <w14:textFill>
                  <w14:solidFill>
                    <w14:schemeClr w14:val="tx1"/>
                  </w14:solidFill>
                </w14:textFill>
              </w:rPr>
              <w:t>名称</w:t>
            </w:r>
          </w:p>
        </w:tc>
        <w:tc>
          <w:tcPr>
            <w:tcW w:w="1859"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认定时间</w:t>
            </w:r>
          </w:p>
        </w:tc>
        <w:tc>
          <w:tcPr>
            <w:tcW w:w="2203" w:type="dxa"/>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处罚期届满</w:t>
            </w:r>
            <w:r>
              <w:rPr>
                <w:rFonts w:ascii="宋体" w:hAnsi="宋体"/>
                <w:color w:val="000000" w:themeColor="text1"/>
                <w:sz w:val="22"/>
                <w:szCs w:val="22"/>
                <w:highlight w:val="none"/>
                <w:shd w:val="clear" w:color="auto" w:fill="FFFFFF"/>
                <w14:textFill>
                  <w14:solidFill>
                    <w14:schemeClr w14:val="tx1"/>
                  </w14:solidFill>
                </w14:textFill>
              </w:rPr>
              <w:t>/异常名录信息失效时间</w:t>
            </w:r>
          </w:p>
        </w:tc>
        <w:tc>
          <w:tcPr>
            <w:tcW w:w="1652"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3528" w:type="dxa"/>
            <w:vAlign w:val="center"/>
          </w:tcPr>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是否被认定为失信被执行人</w:t>
            </w:r>
          </w:p>
        </w:tc>
        <w:tc>
          <w:tcPr>
            <w:tcW w:w="1859"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2203"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1652"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528" w:type="dxa"/>
            <w:vAlign w:val="center"/>
          </w:tcPr>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是否被认定为重大税收违法案件当事人名单</w:t>
            </w:r>
          </w:p>
        </w:tc>
        <w:tc>
          <w:tcPr>
            <w:tcW w:w="1859"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2203"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1652"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3528" w:type="dxa"/>
            <w:vAlign w:val="center"/>
          </w:tcPr>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是否被认定为严重违法失信行为记录名单</w:t>
            </w:r>
          </w:p>
        </w:tc>
        <w:tc>
          <w:tcPr>
            <w:tcW w:w="1859"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2203"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1652"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528" w:type="dxa"/>
            <w:vAlign w:val="center"/>
          </w:tcPr>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有无受各级管理部门的处罚</w:t>
            </w:r>
          </w:p>
        </w:tc>
        <w:tc>
          <w:tcPr>
            <w:tcW w:w="1859"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2203"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1652"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3528" w:type="dxa"/>
            <w:vAlign w:val="center"/>
          </w:tcPr>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有无发生经济诉讼或纠纷</w:t>
            </w:r>
          </w:p>
        </w:tc>
        <w:tc>
          <w:tcPr>
            <w:tcW w:w="1859"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2203"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c>
          <w:tcPr>
            <w:tcW w:w="1652" w:type="dxa"/>
            <w:vAlign w:val="center"/>
          </w:tcPr>
          <w:p>
            <w:pPr>
              <w:spacing w:line="360" w:lineRule="auto"/>
              <w:jc w:val="center"/>
              <w:rPr>
                <w:rFonts w:ascii="宋体" w:hAnsi="宋体"/>
                <w:color w:val="000000" w:themeColor="text1"/>
                <w:sz w:val="22"/>
                <w:szCs w:val="22"/>
                <w:highlight w:val="none"/>
                <w:shd w:val="clear" w:color="auto" w:fill="FFFFFF"/>
                <w14:textFill>
                  <w14:solidFill>
                    <w14:schemeClr w14:val="tx1"/>
                  </w14:solidFill>
                </w14:textFill>
              </w:rPr>
            </w:pPr>
          </w:p>
        </w:tc>
      </w:tr>
    </w:tbl>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r>
        <w:rPr>
          <w:rFonts w:hint="eastAsia" w:ascii="宋体" w:hAnsi="宋体"/>
          <w:color w:val="000000" w:themeColor="text1"/>
          <w:sz w:val="22"/>
          <w:szCs w:val="22"/>
          <w:highlight w:val="none"/>
          <w:shd w:val="clear" w:color="auto" w:fill="FFFFFF"/>
          <w14:textFill>
            <w14:solidFill>
              <w14:schemeClr w14:val="tx1"/>
            </w14:solidFill>
          </w14:textFill>
        </w:rPr>
        <w:t>注：根据投标人及其不具有独立法人资格的分支机构的实际情况自行编写，无相关事项的，在</w:t>
      </w:r>
      <w:r>
        <w:rPr>
          <w:rFonts w:ascii="宋体" w:hAnsi="宋体"/>
          <w:color w:val="000000" w:themeColor="text1"/>
          <w:sz w:val="22"/>
          <w:szCs w:val="22"/>
          <w:highlight w:val="none"/>
          <w:shd w:val="clear" w:color="auto" w:fill="FFFFFF"/>
          <w14:textFill>
            <w14:solidFill>
              <w14:schemeClr w14:val="tx1"/>
            </w14:solidFill>
          </w14:textFill>
        </w:rPr>
        <w:t xml:space="preserve"> </w:t>
      </w:r>
      <w:r>
        <w:rPr>
          <w:rFonts w:hint="eastAsia" w:ascii="宋体" w:hAnsi="宋体"/>
          <w:color w:val="000000" w:themeColor="text1"/>
          <w:sz w:val="22"/>
          <w:szCs w:val="22"/>
          <w:highlight w:val="none"/>
          <w:shd w:val="clear" w:color="auto" w:fill="FFFFFF"/>
          <w14:textFill>
            <w14:solidFill>
              <w14:schemeClr w14:val="tx1"/>
            </w14:solidFill>
          </w14:textFill>
        </w:rPr>
        <w:t>“认定时间”列填“无”；若受到相关处罚的应附处罚相关材料复印件，发生经济诉讼或纠纷的应附法院判决书、仲裁决议等相关材料复印件；如相关异常名录信息已失效，投标人需提供相关证明资料。</w:t>
      </w:r>
    </w:p>
    <w:p>
      <w:pPr>
        <w:spacing w:line="360" w:lineRule="auto"/>
        <w:rPr>
          <w:rFonts w:ascii="宋体" w:hAnsi="宋体"/>
          <w:color w:val="000000" w:themeColor="text1"/>
          <w:sz w:val="22"/>
          <w:szCs w:val="22"/>
          <w:highlight w:val="none"/>
          <w:shd w:val="clear" w:color="auto" w:fill="FFFFFF"/>
          <w14:textFill>
            <w14:solidFill>
              <w14:schemeClr w14:val="tx1"/>
            </w14:solidFill>
          </w14:textFill>
        </w:rPr>
      </w:pPr>
    </w:p>
    <w:p>
      <w:pPr>
        <w:pStyle w:val="84"/>
        <w:spacing w:line="360" w:lineRule="auto"/>
        <w:ind w:firstLine="0" w:firstLineChars="0"/>
        <w:rPr>
          <w:rFonts w:ascii="宋体" w:eastAsia="宋体"/>
          <w:color w:val="000000" w:themeColor="text1"/>
          <w:sz w:val="22"/>
          <w:szCs w:val="22"/>
          <w:highlight w:val="none"/>
          <w14:textFill>
            <w14:solidFill>
              <w14:schemeClr w14:val="tx1"/>
            </w14:solidFill>
          </w14:textFill>
        </w:rPr>
      </w:pPr>
    </w:p>
    <w:p>
      <w:pPr>
        <w:spacing w:line="360" w:lineRule="auto"/>
        <w:ind w:firstLine="5280" w:firstLineChars="2400"/>
        <w:rPr>
          <w:rFonts w:ascii="宋体"/>
          <w:color w:val="000000" w:themeColor="text1"/>
          <w:sz w:val="22"/>
          <w:szCs w:val="22"/>
          <w:highlight w:val="none"/>
          <w14:textFill>
            <w14:solidFill>
              <w14:schemeClr w14:val="tx1"/>
            </w14:solidFill>
          </w14:textFill>
        </w:rPr>
      </w:pPr>
      <w:r>
        <w:rPr>
          <w:rFonts w:hint="eastAsia" w:ascii="宋体"/>
          <w:color w:val="000000" w:themeColor="text1"/>
          <w:sz w:val="22"/>
          <w:szCs w:val="22"/>
          <w:highlight w:val="none"/>
          <w14:textFill>
            <w14:solidFill>
              <w14:schemeClr w14:val="tx1"/>
            </w14:solidFill>
          </w14:textFill>
        </w:rPr>
        <w:t>投标人名称（公章）：</w:t>
      </w:r>
    </w:p>
    <w:p>
      <w:pPr>
        <w:spacing w:line="360" w:lineRule="auto"/>
        <w:ind w:firstLine="5280" w:firstLineChars="2400"/>
        <w:rPr>
          <w:rFonts w:ascii="宋体" w:hAnsi="宋体"/>
          <w:color w:val="000000" w:themeColor="text1"/>
          <w:sz w:val="22"/>
          <w:szCs w:val="22"/>
          <w:highlight w:val="none"/>
          <w:lang w:val="zh-CN"/>
          <w14:textFill>
            <w14:solidFill>
              <w14:schemeClr w14:val="tx1"/>
            </w14:solidFill>
          </w14:textFill>
        </w:rPr>
      </w:pPr>
      <w:r>
        <w:rPr>
          <w:rFonts w:hint="eastAsia" w:ascii="宋体" w:hAnsi="宋体"/>
          <w:color w:val="000000" w:themeColor="text1"/>
          <w:sz w:val="22"/>
          <w:szCs w:val="22"/>
          <w:highlight w:val="none"/>
          <w:lang w:val="zh-CN"/>
          <w14:textFill>
            <w14:solidFill>
              <w14:schemeClr w14:val="tx1"/>
            </w14:solidFill>
          </w14:textFill>
        </w:rPr>
        <w:t>日期：</w:t>
      </w:r>
      <w:r>
        <w:rPr>
          <w:rFonts w:ascii="宋体" w:hAnsi="宋体"/>
          <w:color w:val="000000" w:themeColor="text1"/>
          <w:sz w:val="22"/>
          <w:szCs w:val="22"/>
          <w:highlight w:val="none"/>
          <w:lang w:val="zh-CN"/>
          <w14:textFill>
            <w14:solidFill>
              <w14:schemeClr w14:val="tx1"/>
            </w14:solidFill>
          </w14:textFill>
        </w:rPr>
        <w:t xml:space="preserve">   </w:t>
      </w:r>
      <w:r>
        <w:rPr>
          <w:rFonts w:hint="eastAsia" w:ascii="宋体" w:hAnsi="宋体"/>
          <w:color w:val="000000" w:themeColor="text1"/>
          <w:sz w:val="22"/>
          <w:szCs w:val="22"/>
          <w:highlight w:val="none"/>
          <w:lang w:val="zh-CN"/>
          <w14:textFill>
            <w14:solidFill>
              <w14:schemeClr w14:val="tx1"/>
            </w14:solidFill>
          </w14:textFill>
        </w:rPr>
        <w:t>年</w:t>
      </w:r>
      <w:r>
        <w:rPr>
          <w:rFonts w:ascii="宋体" w:hAnsi="宋体"/>
          <w:color w:val="000000" w:themeColor="text1"/>
          <w:sz w:val="22"/>
          <w:szCs w:val="22"/>
          <w:highlight w:val="none"/>
          <w:lang w:val="zh-CN"/>
          <w14:textFill>
            <w14:solidFill>
              <w14:schemeClr w14:val="tx1"/>
            </w14:solidFill>
          </w14:textFill>
        </w:rPr>
        <w:t xml:space="preserve">   </w:t>
      </w:r>
      <w:r>
        <w:rPr>
          <w:rFonts w:hint="eastAsia" w:ascii="宋体" w:hAnsi="宋体"/>
          <w:color w:val="000000" w:themeColor="text1"/>
          <w:sz w:val="22"/>
          <w:szCs w:val="22"/>
          <w:highlight w:val="none"/>
          <w:lang w:val="zh-CN"/>
          <w14:textFill>
            <w14:solidFill>
              <w14:schemeClr w14:val="tx1"/>
            </w14:solidFill>
          </w14:textFill>
        </w:rPr>
        <w:t>月</w:t>
      </w:r>
      <w:r>
        <w:rPr>
          <w:rFonts w:ascii="宋体" w:hAnsi="宋体"/>
          <w:color w:val="000000" w:themeColor="text1"/>
          <w:sz w:val="22"/>
          <w:szCs w:val="22"/>
          <w:highlight w:val="none"/>
          <w:lang w:val="zh-CN"/>
          <w14:textFill>
            <w14:solidFill>
              <w14:schemeClr w14:val="tx1"/>
            </w14:solidFill>
          </w14:textFill>
        </w:rPr>
        <w:t xml:space="preserve">   </w:t>
      </w:r>
      <w:r>
        <w:rPr>
          <w:rFonts w:hint="eastAsia" w:ascii="宋体" w:hAnsi="宋体"/>
          <w:color w:val="000000" w:themeColor="text1"/>
          <w:sz w:val="22"/>
          <w:szCs w:val="22"/>
          <w:highlight w:val="none"/>
          <w:lang w:val="zh-CN"/>
          <w14:textFill>
            <w14:solidFill>
              <w14:schemeClr w14:val="tx1"/>
            </w14:solidFill>
          </w14:textFill>
        </w:rPr>
        <w:t>日</w:t>
      </w:r>
    </w:p>
    <w:p>
      <w:pPr>
        <w:pStyle w:val="29"/>
        <w:spacing w:line="360" w:lineRule="auto"/>
        <w:jc w:val="center"/>
        <w:rPr>
          <w:rFonts w:hAnsi="宋体"/>
          <w:b/>
          <w:bCs/>
          <w:color w:val="000000" w:themeColor="text1"/>
          <w:sz w:val="22"/>
          <w:szCs w:val="22"/>
          <w:highlight w:val="none"/>
          <w14:textFill>
            <w14:solidFill>
              <w14:schemeClr w14:val="tx1"/>
            </w14:solidFill>
          </w14:textFill>
        </w:rPr>
      </w:pPr>
    </w:p>
    <w:p>
      <w:pPr>
        <w:pStyle w:val="29"/>
        <w:spacing w:line="360" w:lineRule="auto"/>
        <w:jc w:val="center"/>
        <w:rPr>
          <w:rFonts w:hAnsi="宋体"/>
          <w:b/>
          <w:bCs/>
          <w:color w:val="000000" w:themeColor="text1"/>
          <w:sz w:val="22"/>
          <w:szCs w:val="22"/>
          <w:highlight w:val="none"/>
          <w14:textFill>
            <w14:solidFill>
              <w14:schemeClr w14:val="tx1"/>
            </w14:solidFill>
          </w14:textFill>
        </w:rPr>
      </w:pPr>
    </w:p>
    <w:p>
      <w:pPr>
        <w:widowControl/>
        <w:jc w:val="left"/>
        <w:rPr>
          <w:rFonts w:ascii="Times New Roman" w:hAnsi="Times New Roman"/>
          <w:b/>
          <w:bCs/>
          <w:color w:val="000000" w:themeColor="text1"/>
          <w:sz w:val="22"/>
          <w:szCs w:val="22"/>
          <w:highlight w:val="none"/>
          <w14:textFill>
            <w14:solidFill>
              <w14:schemeClr w14:val="tx1"/>
            </w14:solidFill>
          </w14:textFill>
        </w:rPr>
      </w:pPr>
    </w:p>
    <w:p>
      <w:pPr>
        <w:pStyle w:val="6"/>
        <w:spacing w:line="360" w:lineRule="auto"/>
        <w:jc w:val="center"/>
        <w:rPr>
          <w:rFonts w:ascii="宋体" w:hAnsi="宋体"/>
          <w:color w:val="000000" w:themeColor="text1"/>
          <w:sz w:val="22"/>
          <w:szCs w:val="22"/>
          <w:highlight w:val="none"/>
          <w14:textFill>
            <w14:solidFill>
              <w14:schemeClr w14:val="tx1"/>
            </w14:solidFill>
          </w14:textFill>
        </w:rPr>
        <w:sectPr>
          <w:pgSz w:w="11906" w:h="16838"/>
          <w:pgMar w:top="1327" w:right="1440" w:bottom="1327" w:left="1440" w:header="851" w:footer="992" w:gutter="0"/>
          <w:cols w:space="720" w:num="1"/>
          <w:titlePg/>
          <w:docGrid w:type="lines" w:linePitch="312" w:charSpace="0"/>
        </w:sectPr>
      </w:pPr>
      <w:bookmarkStart w:id="213" w:name="_Toc22389"/>
      <w:bookmarkStart w:id="214" w:name="_Toc32310"/>
      <w:bookmarkStart w:id="215" w:name="_Toc11396"/>
      <w:bookmarkStart w:id="216" w:name="_Toc23885"/>
      <w:bookmarkStart w:id="217" w:name="_Toc441844124"/>
      <w:bookmarkStart w:id="218" w:name="_Toc2461"/>
    </w:p>
    <w:bookmarkEnd w:id="213"/>
    <w:bookmarkEnd w:id="214"/>
    <w:bookmarkEnd w:id="215"/>
    <w:bookmarkEnd w:id="216"/>
    <w:bookmarkEnd w:id="217"/>
    <w:bookmarkEnd w:id="218"/>
    <w:p>
      <w:pPr>
        <w:pStyle w:val="6"/>
        <w:numPr>
          <w:ilvl w:val="0"/>
          <w:numId w:val="22"/>
        </w:numPr>
        <w:jc w:val="left"/>
        <w:rPr>
          <w:rFonts w:ascii="宋体" w:hAnsi="宋体"/>
          <w:color w:val="000000" w:themeColor="text1"/>
          <w:sz w:val="22"/>
          <w:szCs w:val="22"/>
          <w:highlight w:val="none"/>
          <w:lang w:val="en-US"/>
          <w14:textFill>
            <w14:solidFill>
              <w14:schemeClr w14:val="tx1"/>
            </w14:solidFill>
          </w14:textFill>
        </w:rPr>
      </w:pPr>
      <w:bookmarkStart w:id="219" w:name="_Toc3088"/>
      <w:bookmarkStart w:id="220" w:name="_Toc441844132"/>
      <w:r>
        <w:rPr>
          <w:rFonts w:hint="eastAsia" w:ascii="宋体" w:hAnsi="宋体"/>
          <w:color w:val="000000" w:themeColor="text1"/>
          <w:sz w:val="22"/>
          <w:szCs w:val="22"/>
          <w:highlight w:val="none"/>
          <w:lang w:val="en-US"/>
          <w14:textFill>
            <w14:solidFill>
              <w14:schemeClr w14:val="tx1"/>
            </w14:solidFill>
          </w14:textFill>
        </w:rPr>
        <w:t>“信用中国”网站(www.creditchina.gov.cn)“记录失信被执行人或重大税收违法案件当事人名单或政府采购严重违法失信行为”记录名单、中国政府采购网(www.ccgp.gov.cn)“政府采购严重违法失信行为信息记录”中的禁止参加政府采购活动、“中国执行信息公开网”失信被执行人的查询结果（截图打印并加盖公章）。</w:t>
      </w:r>
      <w:bookmarkEnd w:id="219"/>
    </w:p>
    <w:p>
      <w:pPr>
        <w:pStyle w:val="6"/>
        <w:rPr>
          <w:rFonts w:ascii="宋体" w:hAnsi="宋体"/>
          <w:color w:val="000000" w:themeColor="text1"/>
          <w:sz w:val="22"/>
          <w:szCs w:val="22"/>
          <w:highlight w:val="none"/>
          <w14:textFill>
            <w14:solidFill>
              <w14:schemeClr w14:val="tx1"/>
            </w14:solidFill>
          </w14:textFill>
        </w:rPr>
      </w:pPr>
    </w:p>
    <w:p>
      <w:pPr>
        <w:pStyle w:val="6"/>
        <w:jc w:val="center"/>
        <w:rPr>
          <w:rFonts w:ascii="宋体" w:hAnsi="宋体"/>
          <w:color w:val="000000" w:themeColor="text1"/>
          <w:sz w:val="22"/>
          <w:szCs w:val="22"/>
          <w:highlight w:val="none"/>
          <w14:textFill>
            <w14:solidFill>
              <w14:schemeClr w14:val="tx1"/>
            </w14:solidFill>
          </w14:textFill>
        </w:rPr>
      </w:pPr>
    </w:p>
    <w:p>
      <w:pPr>
        <w:pStyle w:val="6"/>
        <w:jc w:val="center"/>
        <w:rPr>
          <w:rFonts w:ascii="宋体" w:hAnsi="宋体"/>
          <w:color w:val="000000" w:themeColor="text1"/>
          <w:sz w:val="22"/>
          <w:szCs w:val="22"/>
          <w:highlight w:val="none"/>
          <w14:textFill>
            <w14:solidFill>
              <w14:schemeClr w14:val="tx1"/>
            </w14:solidFill>
          </w14:textFill>
        </w:rPr>
      </w:pPr>
    </w:p>
    <w:p>
      <w:pPr>
        <w:pStyle w:val="6"/>
        <w:jc w:val="center"/>
        <w:rPr>
          <w:rFonts w:ascii="宋体" w:hAnsi="宋体"/>
          <w:color w:val="000000" w:themeColor="text1"/>
          <w:sz w:val="22"/>
          <w:szCs w:val="22"/>
          <w:highlight w:val="none"/>
          <w14:textFill>
            <w14:solidFill>
              <w14:schemeClr w14:val="tx1"/>
            </w14:solidFill>
          </w14:textFill>
        </w:rPr>
      </w:pPr>
    </w:p>
    <w:p>
      <w:pPr>
        <w:pStyle w:val="7"/>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3"/>
        <w:rPr>
          <w:rFonts w:ascii="宋体" w:hAnsi="宋体"/>
          <w:color w:val="000000" w:themeColor="text1"/>
          <w:sz w:val="22"/>
          <w:szCs w:val="22"/>
          <w:highlight w:val="none"/>
          <w14:textFill>
            <w14:solidFill>
              <w14:schemeClr w14:val="tx1"/>
            </w14:solidFill>
          </w14:textFill>
        </w:rPr>
      </w:pPr>
    </w:p>
    <w:p>
      <w:pPr>
        <w:pStyle w:val="6"/>
        <w:jc w:val="center"/>
        <w:rPr>
          <w:rFonts w:ascii="Times New Roman" w:hAnsi="Times New Roman"/>
          <w:color w:val="000000" w:themeColor="text1"/>
          <w:sz w:val="22"/>
          <w:szCs w:val="22"/>
          <w:highlight w:val="none"/>
          <w:lang w:val="en-US"/>
          <w14:textFill>
            <w14:solidFill>
              <w14:schemeClr w14:val="tx1"/>
            </w14:solidFill>
          </w14:textFill>
        </w:rPr>
      </w:pPr>
      <w:bookmarkStart w:id="221" w:name="_Toc16299"/>
      <w:r>
        <w:rPr>
          <w:rFonts w:hint="eastAsia" w:ascii="Times New Roman" w:hAnsi="Times New Roman"/>
          <w:color w:val="000000" w:themeColor="text1"/>
          <w:sz w:val="22"/>
          <w:szCs w:val="22"/>
          <w:highlight w:val="none"/>
          <w:lang w:val="en-US"/>
          <w14:textFill>
            <w14:solidFill>
              <w14:schemeClr w14:val="tx1"/>
            </w14:solidFill>
          </w14:textFill>
        </w:rPr>
        <w:t>9、投标人资格承诺书格式</w:t>
      </w:r>
      <w:bookmarkEnd w:id="221"/>
    </w:p>
    <w:p>
      <w:pPr>
        <w:spacing w:line="600" w:lineRule="exact"/>
        <w:jc w:val="center"/>
        <w:rPr>
          <w:rFonts w:ascii="宋体" w:hAnsi="宋体" w:cs="宋体"/>
          <w:color w:val="000000" w:themeColor="text1"/>
          <w:sz w:val="22"/>
          <w:szCs w:val="22"/>
          <w:highlight w:val="none"/>
          <w14:textFill>
            <w14:solidFill>
              <w14:schemeClr w14:val="tx1"/>
            </w14:solidFill>
          </w14:textFill>
        </w:rPr>
      </w:pPr>
      <w:r>
        <w:rPr>
          <w:rFonts w:hint="eastAsia" w:ascii="Times New Roman" w:hAnsi="Times New Roman"/>
          <w:color w:val="000000" w:themeColor="text1"/>
          <w:sz w:val="22"/>
          <w:szCs w:val="22"/>
          <w:highlight w:val="none"/>
          <w14:textFill>
            <w14:solidFill>
              <w14:schemeClr w14:val="tx1"/>
            </w14:solidFill>
          </w14:textFill>
        </w:rPr>
        <w:t>投标人资格承诺书</w:t>
      </w:r>
    </w:p>
    <w:p>
      <w:pPr>
        <w:spacing w:line="6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致：广东中凯工程管理咨询有限公司及东莞市经纬公路工程有限公司</w:t>
      </w:r>
    </w:p>
    <w:p>
      <w:pPr>
        <w:spacing w:line="600" w:lineRule="exac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 xml:space="preserve">    本公司参加</w:t>
      </w:r>
      <w:r>
        <w:rPr>
          <w:rFonts w:hint="eastAsia" w:ascii="宋体" w:hAnsi="宋体" w:cs="宋体"/>
          <w:color w:val="000000" w:themeColor="text1"/>
          <w:sz w:val="22"/>
          <w:szCs w:val="22"/>
          <w:highlight w:val="none"/>
          <w:u w:val="single"/>
          <w14:textFill>
            <w14:solidFill>
              <w14:schemeClr w14:val="tx1"/>
            </w14:solidFill>
          </w14:textFill>
        </w:rPr>
        <w:t>　     　</w:t>
      </w:r>
      <w:r>
        <w:rPr>
          <w:rFonts w:hint="eastAsia" w:ascii="宋体" w:hAnsi="宋体" w:cs="宋体"/>
          <w:color w:val="000000" w:themeColor="text1"/>
          <w:sz w:val="22"/>
          <w:szCs w:val="22"/>
          <w:highlight w:val="none"/>
          <w14:textFill>
            <w14:solidFill>
              <w14:schemeClr w14:val="tx1"/>
            </w14:solidFill>
          </w14:textFill>
        </w:rPr>
        <w:t>采购项目（采购编号：</w:t>
      </w:r>
      <w:r>
        <w:rPr>
          <w:rFonts w:hint="eastAsia" w:ascii="宋体" w:hAnsi="宋体" w:cs="宋体"/>
          <w:color w:val="000000" w:themeColor="text1"/>
          <w:sz w:val="22"/>
          <w:szCs w:val="22"/>
          <w:highlight w:val="none"/>
          <w:u w:val="single"/>
          <w14:textFill>
            <w14:solidFill>
              <w14:schemeClr w14:val="tx1"/>
            </w14:solidFill>
          </w14:textFill>
        </w:rPr>
        <w:t>　　　　</w:t>
      </w:r>
      <w:r>
        <w:rPr>
          <w:rFonts w:hint="eastAsia" w:ascii="宋体" w:hAnsi="宋体" w:cs="宋体"/>
          <w:color w:val="000000" w:themeColor="text1"/>
          <w:sz w:val="22"/>
          <w:szCs w:val="22"/>
          <w:highlight w:val="none"/>
          <w14:textFill>
            <w14:solidFill>
              <w14:schemeClr w14:val="tx1"/>
            </w14:solidFill>
          </w14:textFill>
        </w:rPr>
        <w:t>）的采购活动，并声明：</w:t>
      </w:r>
    </w:p>
    <w:p>
      <w:pPr>
        <w:spacing w:line="600" w:lineRule="exact"/>
        <w:ind w:firstLine="57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本公司完全符合以下条件：</w:t>
      </w:r>
    </w:p>
    <w:p>
      <w:pPr>
        <w:spacing w:line="600" w:lineRule="exact"/>
        <w:ind w:firstLine="57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 我司及关联公司与东莞市交通投资集团有限公司及其下属企业曾签订的合同在履约过程中无严重违约而导致合同变更、中止、解除的情况。</w:t>
      </w:r>
    </w:p>
    <w:p>
      <w:pPr>
        <w:spacing w:line="600" w:lineRule="exact"/>
        <w:ind w:firstLine="57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（2）我司及关联公司无正在与东莞市交通投资集团有限公司及其下属企业发生诉讼的情况。</w:t>
      </w:r>
    </w:p>
    <w:p>
      <w:pPr>
        <w:spacing w:line="600" w:lineRule="exact"/>
        <w:ind w:firstLine="57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（3）我司及关联公司无法院判决或仲裁裁决认定在与东莞市交通投资集团有限公司及其下属企业履约过程中存在违约责任或过失责任的情况。</w:t>
      </w:r>
    </w:p>
    <w:p>
      <w:pPr>
        <w:spacing w:line="600" w:lineRule="exact"/>
        <w:ind w:firstLine="570"/>
        <w:rPr>
          <w:rFonts w:ascii="宋体" w:hAnsi="宋体" w:cs="宋体"/>
          <w:color w:val="000000" w:themeColor="text1"/>
          <w:sz w:val="22"/>
          <w:szCs w:val="22"/>
          <w:highlight w:val="none"/>
          <w14:textFill>
            <w14:solidFill>
              <w14:schemeClr w14:val="tx1"/>
            </w14:solidFill>
          </w14:textFill>
        </w:rPr>
      </w:pPr>
    </w:p>
    <w:p>
      <w:pPr>
        <w:spacing w:line="600" w:lineRule="exact"/>
        <w:ind w:firstLine="57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注：我司已清楚招标文件所有要求及有关规定；并承诺参加本次采购活动中，如有违法、违规、弄虚作假行为，所造成的损失、不良后果及法律责任，一律由本公司承担。</w:t>
      </w:r>
    </w:p>
    <w:p>
      <w:pPr>
        <w:spacing w:line="600" w:lineRule="exact"/>
        <w:ind w:firstLine="57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特此声明！</w:t>
      </w:r>
    </w:p>
    <w:p>
      <w:pPr>
        <w:keepNext/>
        <w:keepLines/>
        <w:adjustRightInd w:val="0"/>
        <w:snapToGrid w:val="0"/>
        <w:jc w:val="center"/>
        <w:rPr>
          <w:rFonts w:ascii="宋体" w:hAnsi="宋体" w:cs="宋体"/>
          <w:b/>
          <w:color w:val="000000" w:themeColor="text1"/>
          <w:sz w:val="36"/>
          <w:szCs w:val="36"/>
          <w:highlight w:val="none"/>
          <w14:textFill>
            <w14:solidFill>
              <w14:schemeClr w14:val="tx1"/>
            </w14:solidFill>
          </w14:textFill>
        </w:rPr>
      </w:pPr>
    </w:p>
    <w:p>
      <w:pPr>
        <w:pStyle w:val="84"/>
        <w:ind w:firstLine="453"/>
        <w:rPr>
          <w:rFonts w:ascii="宋体" w:eastAsia="宋体" w:cs="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投标人名称</w:t>
      </w:r>
      <w:r>
        <w:rPr>
          <w:rFonts w:hint="eastAsia" w:ascii="宋体" w:eastAsia="宋体" w:cs="宋体"/>
          <w:color w:val="000000" w:themeColor="text1"/>
          <w:sz w:val="24"/>
          <w:highlight w:val="none"/>
          <w14:textFill>
            <w14:solidFill>
              <w14:schemeClr w14:val="tx1"/>
            </w14:solidFill>
          </w14:textFill>
        </w:rPr>
        <w:t>（</w:t>
      </w:r>
      <w:r>
        <w:rPr>
          <w:rFonts w:hint="eastAsia" w:ascii="宋体" w:eastAsia="宋体" w:cs="宋体"/>
          <w:color w:val="000000" w:themeColor="text1"/>
          <w:sz w:val="22"/>
          <w:szCs w:val="22"/>
          <w:highlight w:val="none"/>
          <w14:textFill>
            <w14:solidFill>
              <w14:schemeClr w14:val="tx1"/>
            </w14:solidFill>
          </w14:textFill>
        </w:rPr>
        <w:t>加盖公章</w:t>
      </w:r>
      <w:r>
        <w:rPr>
          <w:rFonts w:hint="eastAsia" w:ascii="宋体" w:eastAsia="宋体" w:cs="宋体"/>
          <w:color w:val="000000" w:themeColor="text1"/>
          <w:sz w:val="24"/>
          <w:highlight w:val="none"/>
          <w14:textFill>
            <w14:solidFill>
              <w14:schemeClr w14:val="tx1"/>
            </w14:solidFill>
          </w14:textFill>
        </w:rPr>
        <w:t>）</w:t>
      </w:r>
      <w:r>
        <w:rPr>
          <w:rFonts w:hint="eastAsia" w:ascii="宋体" w:eastAsia="宋体" w:cs="宋体"/>
          <w:color w:val="000000" w:themeColor="text1"/>
          <w:sz w:val="22"/>
          <w:szCs w:val="22"/>
          <w:highlight w:val="none"/>
          <w14:textFill>
            <w14:solidFill>
              <w14:schemeClr w14:val="tx1"/>
            </w14:solidFill>
          </w14:textFill>
        </w:rPr>
        <w:t>：</w:t>
      </w:r>
    </w:p>
    <w:p>
      <w:pPr>
        <w:pStyle w:val="84"/>
        <w:ind w:firstLine="453"/>
        <w:rPr>
          <w:rFonts w:ascii="宋体" w:eastAsia="宋体" w:cs="宋体"/>
          <w:color w:val="000000" w:themeColor="text1"/>
          <w:sz w:val="22"/>
          <w:szCs w:val="22"/>
          <w:highlight w:val="none"/>
          <w14:textFill>
            <w14:solidFill>
              <w14:schemeClr w14:val="tx1"/>
            </w14:solidFill>
          </w14:textFill>
        </w:rPr>
      </w:pPr>
      <w:r>
        <w:rPr>
          <w:rFonts w:hint="eastAsia" w:ascii="宋体" w:eastAsia="宋体" w:cs="宋体"/>
          <w:color w:val="000000" w:themeColor="text1"/>
          <w:sz w:val="22"/>
          <w:szCs w:val="22"/>
          <w:highlight w:val="none"/>
          <w14:textFill>
            <w14:solidFill>
              <w14:schemeClr w14:val="tx1"/>
            </w14:solidFill>
          </w14:textFill>
        </w:rPr>
        <w:t>法定代表人（签名或盖章）：</w:t>
      </w:r>
    </w:p>
    <w:p>
      <w:pPr>
        <w:keepNext/>
        <w:keepLines/>
        <w:adjustRightInd w:val="0"/>
        <w:snapToGrid w:val="0"/>
        <w:jc w:val="center"/>
        <w:rPr>
          <w:rFonts w:ascii="宋体" w:hAnsi="宋体" w:cs="宋体"/>
          <w:b/>
          <w:color w:val="000000" w:themeColor="text1"/>
          <w:sz w:val="36"/>
          <w:szCs w:val="36"/>
          <w:highlight w:val="none"/>
          <w14:textFill>
            <w14:solidFill>
              <w14:schemeClr w14:val="tx1"/>
            </w14:solidFill>
          </w14:textFill>
        </w:rPr>
        <w:sectPr>
          <w:headerReference r:id="rId17" w:type="default"/>
          <w:footerReference r:id="rId18" w:type="default"/>
          <w:pgSz w:w="11906" w:h="16838"/>
          <w:pgMar w:top="1440" w:right="1800" w:bottom="1440" w:left="1800" w:header="1134" w:footer="1134" w:gutter="0"/>
          <w:cols w:space="720" w:num="1"/>
          <w:docGrid w:type="lines" w:linePitch="312" w:charSpace="0"/>
        </w:sectPr>
      </w:pPr>
    </w:p>
    <w:p>
      <w:pPr>
        <w:pStyle w:val="6"/>
        <w:jc w:val="center"/>
        <w:rPr>
          <w:rFonts w:ascii="宋体" w:hAnsi="宋体"/>
          <w:color w:val="000000" w:themeColor="text1"/>
          <w:sz w:val="22"/>
          <w:szCs w:val="22"/>
          <w:highlight w:val="none"/>
          <w14:textFill>
            <w14:solidFill>
              <w14:schemeClr w14:val="tx1"/>
            </w14:solidFill>
          </w14:textFill>
        </w:rPr>
      </w:pPr>
      <w:bookmarkStart w:id="222" w:name="_Toc4532"/>
      <w:r>
        <w:rPr>
          <w:rFonts w:hint="eastAsia" w:ascii="宋体" w:hAnsi="宋体"/>
          <w:color w:val="000000" w:themeColor="text1"/>
          <w:sz w:val="22"/>
          <w:szCs w:val="22"/>
          <w:highlight w:val="none"/>
          <w:lang w:val="en-US"/>
          <w14:textFill>
            <w14:solidFill>
              <w14:schemeClr w14:val="tx1"/>
            </w14:solidFill>
          </w14:textFill>
        </w:rPr>
        <w:t>10、</w:t>
      </w:r>
      <w:r>
        <w:rPr>
          <w:rFonts w:ascii="宋体" w:hAnsi="宋体"/>
          <w:color w:val="000000" w:themeColor="text1"/>
          <w:sz w:val="22"/>
          <w:szCs w:val="22"/>
          <w:highlight w:val="none"/>
          <w14:textFill>
            <w14:solidFill>
              <w14:schemeClr w14:val="tx1"/>
            </w14:solidFill>
          </w14:textFill>
        </w:rPr>
        <w:t>投标保证金汇入情况说明</w:t>
      </w:r>
      <w:bookmarkEnd w:id="220"/>
      <w:bookmarkEnd w:id="222"/>
    </w:p>
    <w:p>
      <w:pPr>
        <w:spacing w:line="560" w:lineRule="exact"/>
        <w:jc w:val="center"/>
        <w:rPr>
          <w:rFonts w:ascii="宋体" w:hAnsi="宋体"/>
          <w:color w:val="000000" w:themeColor="text1"/>
          <w:sz w:val="22"/>
          <w:szCs w:val="22"/>
          <w:highlight w:val="none"/>
          <w14:textFill>
            <w14:solidFill>
              <w14:schemeClr w14:val="tx1"/>
            </w14:solidFill>
          </w14:textFill>
        </w:rPr>
      </w:pPr>
    </w:p>
    <w:p>
      <w:pPr>
        <w:tabs>
          <w:tab w:val="left" w:pos="1800"/>
        </w:tabs>
        <w:spacing w:line="560" w:lineRule="exact"/>
        <w:rPr>
          <w:rFonts w:ascii="宋体" w:hAnsi="宋体"/>
          <w:color w:val="000000" w:themeColor="text1"/>
          <w:sz w:val="22"/>
          <w:szCs w:val="22"/>
          <w:highlight w:val="none"/>
          <w14:textFill>
            <w14:solidFill>
              <w14:schemeClr w14:val="tx1"/>
            </w14:solidFill>
          </w14:textFill>
        </w:rPr>
      </w:pPr>
      <w:r>
        <w:rPr>
          <w:rFonts w:ascii="宋体" w:hAnsi="宋体"/>
          <w:i/>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u w:val="single"/>
          <w14:textFill>
            <w14:solidFill>
              <w14:schemeClr w14:val="tx1"/>
            </w14:solidFill>
          </w14:textFill>
        </w:rPr>
        <w:t>（</w:t>
      </w:r>
      <w:r>
        <w:rPr>
          <w:rFonts w:hint="eastAsia" w:ascii="宋体" w:hAnsi="宋体"/>
          <w:color w:val="000000" w:themeColor="text1"/>
          <w:sz w:val="22"/>
          <w:szCs w:val="22"/>
          <w:highlight w:val="none"/>
          <w:u w:val="single"/>
          <w14:textFill>
            <w14:solidFill>
              <w14:schemeClr w14:val="tx1"/>
            </w14:solidFill>
          </w14:textFill>
        </w:rPr>
        <w:t>招标</w:t>
      </w:r>
      <w:r>
        <w:rPr>
          <w:rFonts w:ascii="宋体" w:hAnsi="宋体"/>
          <w:color w:val="000000" w:themeColor="text1"/>
          <w:sz w:val="22"/>
          <w:szCs w:val="22"/>
          <w:highlight w:val="none"/>
          <w:u w:val="single"/>
          <w14:textFill>
            <w14:solidFill>
              <w14:schemeClr w14:val="tx1"/>
            </w14:solidFill>
          </w14:textFill>
        </w:rPr>
        <w:t xml:space="preserve">代理机构名称） </w:t>
      </w:r>
      <w:r>
        <w:rPr>
          <w:rFonts w:ascii="宋体" w:hAnsi="宋体"/>
          <w:color w:val="000000" w:themeColor="text1"/>
          <w:sz w:val="22"/>
          <w:szCs w:val="22"/>
          <w:highlight w:val="non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ab/>
      </w:r>
    </w:p>
    <w:p>
      <w:pPr>
        <w:wordWrap w:val="0"/>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本单位已按</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项目（</w:t>
      </w:r>
      <w:r>
        <w:rPr>
          <w:rFonts w:hint="eastAsia" w:ascii="宋体" w:hAnsi="宋体"/>
          <w:color w:val="000000" w:themeColor="text1"/>
          <w:sz w:val="22"/>
          <w:szCs w:val="22"/>
          <w:highlight w:val="none"/>
          <w14:textFill>
            <w14:solidFill>
              <w14:schemeClr w14:val="tx1"/>
            </w14:solidFill>
          </w14:textFill>
        </w:rPr>
        <w:t>项目</w:t>
      </w:r>
      <w:r>
        <w:rPr>
          <w:rFonts w:ascii="宋体" w:hAnsi="宋体"/>
          <w:color w:val="000000" w:themeColor="text1"/>
          <w:sz w:val="22"/>
          <w:szCs w:val="22"/>
          <w:highlight w:val="none"/>
          <w14:textFill>
            <w14:solidFill>
              <w14:schemeClr w14:val="tx1"/>
            </w14:solidFill>
          </w14:textFill>
        </w:rPr>
        <w:t>编号：</w:t>
      </w:r>
      <w:r>
        <w:rPr>
          <w:rFonts w:ascii="宋体" w:hAnsi="宋体"/>
          <w:color w:val="000000" w:themeColor="text1"/>
          <w:sz w:val="22"/>
          <w:szCs w:val="22"/>
          <w:highlight w:val="none"/>
          <w:u w:val="single"/>
          <w14:textFill>
            <w14:solidFill>
              <w14:schemeClr w14:val="tx1"/>
            </w14:solidFill>
          </w14:textFill>
        </w:rPr>
        <w:t xml:space="preserve">         </w:t>
      </w:r>
      <w:r>
        <w:rPr>
          <w:rFonts w:hint="eastAsia" w:ascii="宋体" w:hAnsi="宋体"/>
          <w:color w:val="000000" w:themeColor="text1"/>
          <w:sz w:val="22"/>
          <w:szCs w:val="22"/>
          <w:highlight w:val="none"/>
          <w14:textFill>
            <w14:solidFill>
              <w14:schemeClr w14:val="tx1"/>
            </w14:solidFill>
          </w14:textFill>
        </w:rPr>
        <w:t>包号：</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）的招标文件要求，于</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年</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月</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日前以（付款形式）方式汇入指定帐户（帐户名称：</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，帐号</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,开户银行：</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投标单位投标保证金的汇款情况：（详见附件－投标保证金进帐单）</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汇出时间：</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年</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月</w:t>
      </w:r>
      <w:r>
        <w:rPr>
          <w:rFonts w:ascii="宋体" w:hAnsi="宋体"/>
          <w:color w:val="000000" w:themeColor="text1"/>
          <w:sz w:val="22"/>
          <w:szCs w:val="22"/>
          <w:highlight w:val="none"/>
          <w:u w:val="single"/>
          <w14:textFill>
            <w14:solidFill>
              <w14:schemeClr w14:val="tx1"/>
            </w14:solidFill>
          </w14:textFill>
        </w:rPr>
        <w:t xml:space="preserve">    </w:t>
      </w:r>
      <w:r>
        <w:rPr>
          <w:rFonts w:ascii="宋体" w:hAnsi="宋体"/>
          <w:color w:val="000000" w:themeColor="text1"/>
          <w:sz w:val="22"/>
          <w:szCs w:val="22"/>
          <w:highlight w:val="none"/>
          <w14:textFill>
            <w14:solidFill>
              <w14:schemeClr w14:val="tx1"/>
            </w14:solidFill>
          </w14:textFill>
        </w:rPr>
        <w:t>日；</w:t>
      </w:r>
    </w:p>
    <w:p>
      <w:pPr>
        <w:spacing w:line="560" w:lineRule="exact"/>
        <w:ind w:firstLine="440" w:firstLineChars="200"/>
        <w:rPr>
          <w:rFonts w:ascii="宋体" w:hAnsi="宋体"/>
          <w:color w:val="000000" w:themeColor="text1"/>
          <w:sz w:val="22"/>
          <w:szCs w:val="22"/>
          <w:highlight w:val="none"/>
          <w:u w:val="singl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汇款金额：（大写）人民币</w:t>
      </w:r>
      <w:r>
        <w:rPr>
          <w:rFonts w:ascii="宋体" w:hAnsi="宋体"/>
          <w:color w:val="000000" w:themeColor="text1"/>
          <w:sz w:val="22"/>
          <w:szCs w:val="22"/>
          <w:highlight w:val="none"/>
          <w:u w:val="single"/>
          <w14:textFill>
            <w14:solidFill>
              <w14:schemeClr w14:val="tx1"/>
            </w14:solidFill>
          </w14:textFill>
        </w:rPr>
        <w:t xml:space="preserve">                 元整</w:t>
      </w:r>
      <w:r>
        <w:rPr>
          <w:rFonts w:ascii="宋体" w:hAnsi="宋体"/>
          <w:color w:val="000000" w:themeColor="text1"/>
          <w:sz w:val="22"/>
          <w:szCs w:val="22"/>
          <w:highlight w:val="none"/>
          <w14:textFill>
            <w14:solidFill>
              <w14:schemeClr w14:val="tx1"/>
            </w14:solidFill>
          </w14:textFill>
        </w:rPr>
        <w:t>（小写：¥元）；</w:t>
      </w:r>
    </w:p>
    <w:p>
      <w:pPr>
        <w:spacing w:line="560" w:lineRule="exact"/>
        <w:ind w:firstLine="440" w:firstLineChars="200"/>
        <w:rPr>
          <w:rFonts w:ascii="宋体" w:hAnsi="宋体"/>
          <w:color w:val="000000" w:themeColor="text1"/>
          <w:sz w:val="22"/>
          <w:szCs w:val="22"/>
          <w:highlight w:val="none"/>
          <w:u w:val="singl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汇款帐户名称：</w:t>
      </w:r>
      <w:r>
        <w:rPr>
          <w:rFonts w:ascii="宋体" w:hAnsi="宋体"/>
          <w:color w:val="000000" w:themeColor="text1"/>
          <w:sz w:val="22"/>
          <w:szCs w:val="22"/>
          <w:highlight w:val="none"/>
          <w:u w:val="single"/>
          <w14:textFill>
            <w14:solidFill>
              <w14:schemeClr w14:val="tx1"/>
            </w14:solidFill>
          </w14:textFill>
        </w:rPr>
        <w:t xml:space="preserve">  （必须是投标时使用的单位名称）   </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帐        号：</w:t>
      </w:r>
      <w:r>
        <w:rPr>
          <w:rFonts w:ascii="宋体" w:hAnsi="宋体"/>
          <w:color w:val="000000" w:themeColor="text1"/>
          <w:sz w:val="22"/>
          <w:szCs w:val="22"/>
          <w:highlight w:val="none"/>
          <w:u w:val="single"/>
          <w14:textFill>
            <w14:solidFill>
              <w14:schemeClr w14:val="tx1"/>
            </w14:solidFill>
          </w14:textFill>
        </w:rPr>
        <w:t xml:space="preserve">  （必须是投标时使用的帐号）     </w:t>
      </w:r>
    </w:p>
    <w:p>
      <w:pPr>
        <w:spacing w:line="560" w:lineRule="exact"/>
        <w:ind w:firstLine="440" w:firstLineChars="200"/>
        <w:rPr>
          <w:rFonts w:ascii="宋体" w:hAnsi="宋体"/>
          <w:color w:val="000000" w:themeColor="text1"/>
          <w:sz w:val="22"/>
          <w:szCs w:val="22"/>
          <w:highlight w:val="none"/>
          <w:u w:val="singl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开 户  银 行：</w:t>
      </w:r>
      <w:r>
        <w:rPr>
          <w:rFonts w:ascii="宋体" w:hAnsi="宋体"/>
          <w:color w:val="000000" w:themeColor="text1"/>
          <w:sz w:val="22"/>
          <w:szCs w:val="22"/>
          <w:highlight w:val="none"/>
          <w:u w:val="single"/>
          <w14:textFill>
            <w14:solidFill>
              <w14:schemeClr w14:val="tx1"/>
            </w14:solidFill>
          </w14:textFill>
        </w:rPr>
        <w:t xml:space="preserve">    银行   省    市      (分行/支行)    </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本单位谨承诺上述资料是正确、真实的，如因上述证明与事实不符导致的一切损失，本单位保证承担赔偿等一切法律责任。</w:t>
      </w:r>
    </w:p>
    <w:p>
      <w:pPr>
        <w:spacing w:line="560" w:lineRule="exact"/>
        <w:ind w:firstLine="440" w:firstLineChars="200"/>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投标保证金退回时，请按上述资料退回。</w:t>
      </w:r>
    </w:p>
    <w:p>
      <w:pPr>
        <w:spacing w:line="5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附件：</w:t>
      </w:r>
      <w:r>
        <w:rPr>
          <w:rFonts w:ascii="宋体" w:hAnsi="宋体"/>
          <w:b/>
          <w:bCs/>
          <w:color w:val="000000" w:themeColor="text1"/>
          <w:sz w:val="22"/>
          <w:szCs w:val="22"/>
          <w:highlight w:val="none"/>
          <w14:textFill>
            <w14:solidFill>
              <w14:schemeClr w14:val="tx1"/>
            </w14:solidFill>
          </w14:textFill>
        </w:rPr>
        <w:t>投标保证金进帐单复印件（加盖公章）</w:t>
      </w:r>
    </w:p>
    <w:p>
      <w:pPr>
        <w:spacing w:line="560" w:lineRule="exact"/>
        <w:rPr>
          <w:rFonts w:ascii="宋体" w:hAnsi="宋体"/>
          <w:color w:val="000000" w:themeColor="text1"/>
          <w:sz w:val="22"/>
          <w:szCs w:val="22"/>
          <w:highlight w:val="none"/>
          <w14:textFill>
            <w14:solidFill>
              <w14:schemeClr w14:val="tx1"/>
            </w14:solidFill>
          </w14:textFill>
        </w:rPr>
      </w:pPr>
    </w:p>
    <w:p>
      <w:pPr>
        <w:spacing w:line="560" w:lineRule="exact"/>
        <w:ind w:right="844" w:rightChars="402"/>
        <w:jc w:val="righ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（单位公章）</w:t>
      </w:r>
    </w:p>
    <w:p>
      <w:pPr>
        <w:spacing w:line="560" w:lineRule="exact"/>
        <w:ind w:right="628" w:rightChars="299"/>
        <w:jc w:val="righ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年   月   日</w:t>
      </w:r>
    </w:p>
    <w:p>
      <w:pPr>
        <w:spacing w:line="560" w:lineRule="exact"/>
        <w:rPr>
          <w:rFonts w:ascii="宋体" w:hAnsi="宋体"/>
          <w:color w:val="000000" w:themeColor="text1"/>
          <w:sz w:val="22"/>
          <w:szCs w:val="22"/>
          <w:highlight w:val="none"/>
          <w:u w:val="singl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单位名称：</w:t>
      </w:r>
    </w:p>
    <w:p>
      <w:pPr>
        <w:spacing w:line="5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单位地址：</w:t>
      </w:r>
    </w:p>
    <w:p>
      <w:pPr>
        <w:spacing w:line="560" w:lineRule="exact"/>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联系人：</w:t>
      </w:r>
    </w:p>
    <w:p>
      <w:pPr>
        <w:spacing w:line="560" w:lineRule="exact"/>
        <w:rPr>
          <w:rFonts w:ascii="宋体" w:hAnsi="宋体"/>
          <w:color w:val="000000" w:themeColor="text1"/>
          <w:sz w:val="22"/>
          <w:szCs w:val="22"/>
          <w:highlight w:val="none"/>
          <w14:textFill>
            <w14:solidFill>
              <w14:schemeClr w14:val="tx1"/>
            </w14:solidFill>
          </w14:textFill>
        </w:rPr>
        <w:sectPr>
          <w:pgSz w:w="11906" w:h="16838"/>
          <w:pgMar w:top="1327" w:right="1274" w:bottom="1327" w:left="1440" w:header="851" w:footer="992" w:gutter="0"/>
          <w:cols w:space="425" w:num="1"/>
          <w:titlePg/>
          <w:docGrid w:type="lines" w:linePitch="312" w:charSpace="0"/>
        </w:sectPr>
      </w:pPr>
      <w:r>
        <w:rPr>
          <w:rFonts w:ascii="宋体" w:hAnsi="宋体"/>
          <w:color w:val="000000" w:themeColor="text1"/>
          <w:sz w:val="22"/>
          <w:szCs w:val="22"/>
          <w:highlight w:val="none"/>
          <w14:textFill>
            <w14:solidFill>
              <w14:schemeClr w14:val="tx1"/>
            </w14:solidFill>
          </w14:textFill>
        </w:rPr>
        <w:t>单位电话：             联系人手机</w:t>
      </w:r>
      <w:bookmarkStart w:id="223" w:name="_Toc22501"/>
      <w:bookmarkStart w:id="224" w:name="_Toc8607"/>
      <w:bookmarkStart w:id="225" w:name="_Toc8091"/>
      <w:bookmarkStart w:id="226" w:name="_Toc4585"/>
      <w:bookmarkStart w:id="227" w:name="_Toc22687"/>
      <w:bookmarkStart w:id="228" w:name="_Toc441844133"/>
      <w:r>
        <w:rPr>
          <w:rFonts w:hint="eastAsia" w:ascii="宋体" w:hAnsi="宋体"/>
          <w:color w:val="000000" w:themeColor="text1"/>
          <w:sz w:val="22"/>
          <w:szCs w:val="22"/>
          <w:highlight w:val="none"/>
          <w:lang w:val="en-US" w:eastAsia="zh-CN"/>
          <w14:textFill>
            <w14:solidFill>
              <w14:schemeClr w14:val="tx1"/>
            </w14:solidFill>
          </w14:textFill>
        </w:rPr>
        <w:t>:</w:t>
      </w:r>
      <w:bookmarkEnd w:id="223"/>
      <w:bookmarkEnd w:id="224"/>
      <w:bookmarkEnd w:id="225"/>
      <w:bookmarkEnd w:id="226"/>
      <w:bookmarkEnd w:id="227"/>
      <w:bookmarkEnd w:id="228"/>
      <w:bookmarkStart w:id="229" w:name="_Toc441844134"/>
      <w:bookmarkStart w:id="230" w:name="_Toc439325729"/>
    </w:p>
    <w:p>
      <w:pPr>
        <w:pStyle w:val="6"/>
        <w:jc w:val="center"/>
        <w:rPr>
          <w:rFonts w:ascii="宋体" w:hAnsi="宋体"/>
          <w:color w:val="000000" w:themeColor="text1"/>
          <w:sz w:val="22"/>
          <w:szCs w:val="22"/>
          <w:highlight w:val="none"/>
          <w14:textFill>
            <w14:solidFill>
              <w14:schemeClr w14:val="tx1"/>
            </w14:solidFill>
          </w14:textFill>
        </w:rPr>
      </w:pPr>
      <w:bookmarkStart w:id="231" w:name="_Toc18999"/>
      <w:r>
        <w:rPr>
          <w:rFonts w:hint="eastAsia" w:ascii="宋体" w:hAnsi="宋体"/>
          <w:color w:val="000000" w:themeColor="text1"/>
          <w:sz w:val="22"/>
          <w:szCs w:val="22"/>
          <w:highlight w:val="none"/>
          <w:lang w:val="en-US"/>
          <w14:textFill>
            <w14:solidFill>
              <w14:schemeClr w14:val="tx1"/>
            </w14:solidFill>
          </w14:textFill>
        </w:rPr>
        <w:t>1</w:t>
      </w:r>
      <w:r>
        <w:rPr>
          <w:rFonts w:hint="eastAsia" w:ascii="宋体" w:hAnsi="宋体"/>
          <w:color w:val="000000" w:themeColor="text1"/>
          <w:sz w:val="22"/>
          <w:szCs w:val="22"/>
          <w:highlight w:val="none"/>
          <w:lang w:val="en-US" w:eastAsia="zh-CN"/>
          <w14:textFill>
            <w14:solidFill>
              <w14:schemeClr w14:val="tx1"/>
            </w14:solidFill>
          </w14:textFill>
        </w:rPr>
        <w:t>1</w:t>
      </w:r>
      <w:r>
        <w:rPr>
          <w:rFonts w:ascii="宋体" w:hAnsi="宋体"/>
          <w:color w:val="000000" w:themeColor="text1"/>
          <w:sz w:val="22"/>
          <w:szCs w:val="22"/>
          <w:highlight w:val="none"/>
          <w14:textFill>
            <w14:solidFill>
              <w14:schemeClr w14:val="tx1"/>
            </w14:solidFill>
          </w14:textFill>
        </w:rPr>
        <w:t>、投标人认为需加以说明的其他内容</w:t>
      </w:r>
      <w:bookmarkEnd w:id="229"/>
      <w:bookmarkEnd w:id="230"/>
      <w:bookmarkEnd w:id="231"/>
    </w:p>
    <w:p>
      <w:pPr>
        <w:spacing w:after="60" w:line="360" w:lineRule="auto"/>
        <w:rPr>
          <w:rFonts w:ascii="宋体" w:hAnsi="宋体"/>
          <w:color w:val="000000" w:themeColor="text1"/>
          <w:sz w:val="22"/>
          <w:szCs w:val="22"/>
          <w:highlight w:val="none"/>
          <w14:textFill>
            <w14:solidFill>
              <w14:schemeClr w14:val="tx1"/>
            </w14:solidFill>
          </w14:textFill>
        </w:rPr>
      </w:pPr>
    </w:p>
    <w:p>
      <w:pPr>
        <w:spacing w:line="360" w:lineRule="auto"/>
        <w:rPr>
          <w:rFonts w:ascii="宋体" w:hAnsi="宋体"/>
          <w:color w:val="000000" w:themeColor="text1"/>
          <w:sz w:val="22"/>
          <w:szCs w:val="22"/>
          <w:highlight w:val="none"/>
          <w14:textFill>
            <w14:solidFill>
              <w14:schemeClr w14:val="tx1"/>
            </w14:solidFill>
          </w14:textFill>
        </w:rPr>
      </w:pPr>
    </w:p>
    <w:p>
      <w:pPr>
        <w:spacing w:line="360" w:lineRule="auto"/>
        <w:rPr>
          <w:rFonts w:ascii="宋体" w:hAnsi="宋体"/>
          <w:color w:val="000000" w:themeColor="text1"/>
          <w:sz w:val="22"/>
          <w:szCs w:val="22"/>
          <w:highlight w:val="none"/>
          <w14:textFill>
            <w14:solidFill>
              <w14:schemeClr w14:val="tx1"/>
            </w14:solidFill>
          </w14:textFill>
        </w:rPr>
      </w:pPr>
    </w:p>
    <w:p>
      <w:pPr>
        <w:spacing w:line="360" w:lineRule="auto"/>
        <w:rPr>
          <w:rFonts w:ascii="宋体" w:hAnsi="宋体"/>
          <w:color w:val="000000" w:themeColor="text1"/>
          <w:sz w:val="22"/>
          <w:szCs w:val="22"/>
          <w:highlight w:val="none"/>
          <w14:textFill>
            <w14:solidFill>
              <w14:schemeClr w14:val="tx1"/>
            </w14:solidFill>
          </w14:textFill>
        </w:rPr>
      </w:pPr>
    </w:p>
    <w:p>
      <w:pPr>
        <w:spacing w:line="360" w:lineRule="auto"/>
        <w:rPr>
          <w:rFonts w:ascii="宋体" w:hAnsi="宋体"/>
          <w:color w:val="000000" w:themeColor="text1"/>
          <w:sz w:val="22"/>
          <w:szCs w:val="22"/>
          <w:highlight w:val="none"/>
          <w14:textFill>
            <w14:solidFill>
              <w14:schemeClr w14:val="tx1"/>
            </w14:solidFill>
          </w14:textFill>
        </w:rPr>
      </w:pPr>
    </w:p>
    <w:p>
      <w:pPr>
        <w:spacing w:line="360" w:lineRule="auto"/>
        <w:jc w:val="center"/>
        <w:rPr>
          <w:rFonts w:ascii="宋体" w:hAnsi="宋体"/>
          <w:color w:val="000000" w:themeColor="text1"/>
          <w:sz w:val="22"/>
          <w:szCs w:val="22"/>
          <w:highlight w:val="none"/>
          <w14:textFill>
            <w14:solidFill>
              <w14:schemeClr w14:val="tx1"/>
            </w14:solidFill>
          </w14:textFill>
        </w:rPr>
      </w:pPr>
      <w:r>
        <w:rPr>
          <w:rFonts w:ascii="宋体" w:hAnsi="宋体"/>
          <w:color w:val="000000" w:themeColor="text1"/>
          <w:sz w:val="22"/>
          <w:szCs w:val="22"/>
          <w:highlight w:val="none"/>
          <w14:textFill>
            <w14:solidFill>
              <w14:schemeClr w14:val="tx1"/>
            </w14:solidFill>
          </w14:textFill>
        </w:rPr>
        <w:t>格  式  自  定</w:t>
      </w:r>
    </w:p>
    <w:p>
      <w:pPr>
        <w:spacing w:line="360" w:lineRule="auto"/>
        <w:rPr>
          <w:rFonts w:ascii="宋体" w:hAnsi="宋体"/>
          <w:color w:val="000000" w:themeColor="text1"/>
          <w:sz w:val="22"/>
          <w:szCs w:val="22"/>
          <w:highlight w:val="none"/>
          <w14:textFill>
            <w14:solidFill>
              <w14:schemeClr w14:val="tx1"/>
            </w14:solidFill>
          </w14:textFill>
        </w:rPr>
      </w:pPr>
    </w:p>
    <w:p>
      <w:pPr>
        <w:spacing w:line="360" w:lineRule="auto"/>
        <w:rPr>
          <w:rFonts w:ascii="宋体" w:hAnsi="宋体"/>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spacing w:line="360" w:lineRule="auto"/>
        <w:rPr>
          <w:rFonts w:ascii="Times New Roman" w:hAnsi="Times New Roman"/>
          <w:color w:val="000000" w:themeColor="text1"/>
          <w:sz w:val="22"/>
          <w:szCs w:val="22"/>
          <w:highlight w:val="none"/>
          <w14:textFill>
            <w14:solidFill>
              <w14:schemeClr w14:val="tx1"/>
            </w14:solidFill>
          </w14:textFill>
        </w:rPr>
      </w:pPr>
    </w:p>
    <w:p>
      <w:pPr>
        <w:tabs>
          <w:tab w:val="left" w:pos="654"/>
          <w:tab w:val="left" w:pos="1734"/>
          <w:tab w:val="left" w:pos="2814"/>
          <w:tab w:val="left" w:pos="3894"/>
          <w:tab w:val="left" w:pos="5334"/>
          <w:tab w:val="left" w:pos="6414"/>
          <w:tab w:val="left" w:pos="7254"/>
          <w:tab w:val="left" w:pos="8574"/>
          <w:tab w:val="left" w:pos="9654"/>
        </w:tabs>
        <w:spacing w:line="360" w:lineRule="auto"/>
        <w:rPr>
          <w:rFonts w:ascii="Times New Roman" w:hAnsi="Times New Roman"/>
          <w:color w:val="000000" w:themeColor="text1"/>
          <w:sz w:val="22"/>
          <w:szCs w:val="22"/>
          <w:highlight w:val="none"/>
          <w:u w:val="single"/>
          <w14:textFill>
            <w14:solidFill>
              <w14:schemeClr w14:val="tx1"/>
            </w14:solidFill>
          </w14:textFill>
        </w:rPr>
      </w:pPr>
    </w:p>
    <w:p>
      <w:pPr>
        <w:widowControl/>
        <w:jc w:val="left"/>
        <w:rPr>
          <w:rFonts w:ascii="Times New Roman" w:hAnsi="Times New Roman"/>
          <w:b/>
          <w:color w:val="000000" w:themeColor="text1"/>
          <w:szCs w:val="21"/>
          <w:highlight w:val="none"/>
          <w14:textFill>
            <w14:solidFill>
              <w14:schemeClr w14:val="tx1"/>
            </w14:solidFill>
          </w14:textFill>
        </w:rPr>
      </w:pPr>
    </w:p>
    <w:sectPr>
      <w:pgSz w:w="11906" w:h="16838"/>
      <w:pgMar w:top="1327" w:right="1274" w:bottom="1327"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隶书_GB2312">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方正书宋简体">
    <w:altName w:val="宋体"/>
    <w:panose1 w:val="00000000000000000000"/>
    <w:charset w:val="86"/>
    <w:family w:val="script"/>
    <w:pitch w:val="default"/>
    <w:sig w:usb0="00000000" w:usb1="00000000" w:usb2="00000010" w:usb3="00000000" w:csb0="00040000" w:csb1="00000000"/>
  </w:font>
  <w:font w:name="Sylfaen">
    <w:panose1 w:val="010A0502050306030303"/>
    <w:charset w:val="00"/>
    <w:family w:val="roman"/>
    <w:pitch w:val="default"/>
    <w:sig w:usb0="04000687" w:usb1="00000000" w:usb2="00000000" w:usb3="00000000" w:csb0="2000009F" w:csb1="00000000"/>
  </w:font>
  <w:font w:name="Microsoft YaHei UI">
    <w:altName w:val="宋体"/>
    <w:panose1 w:val="020B0503020204020204"/>
    <w:charset w:val="86"/>
    <w:family w:val="swiss"/>
    <w:pitch w:val="default"/>
    <w:sig w:usb0="00000000" w:usb1="0000000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幼圆">
    <w:altName w:val="宋体"/>
    <w:panose1 w:val="02010509060101010101"/>
    <w:charset w:val="86"/>
    <w:family w:val="modern"/>
    <w:pitch w:val="default"/>
    <w:sig w:usb0="00000000" w:usb1="00000000" w:usb2="00000000" w:usb3="00000000" w:csb0="00040000" w:csb1="00000000"/>
  </w:font>
  <w:font w:name="方正仿宋简体">
    <w:altName w:val="宋体"/>
    <w:panose1 w:val="00000000000000000000"/>
    <w:charset w:val="86"/>
    <w:family w:val="script"/>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等线 Light">
    <w:altName w:val="宋体"/>
    <w:panose1 w:val="02010600030101010101"/>
    <w:charset w:val="86"/>
    <w:family w:val="auto"/>
    <w:pitch w:val="default"/>
    <w:sig w:usb0="00000000" w:usb1="00000000" w:usb2="00000016" w:usb3="00000000" w:csb0="0004000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80F3C52" w:usb2="00000016" w:usb3="00000000" w:csb0="0004001F" w:csb1="00000000"/>
  </w:font>
  <w:font w:name="Heiti SC Light">
    <w:altName w:val="微软雅黑"/>
    <w:panose1 w:val="00000000000000000000"/>
    <w:charset w:val="50"/>
    <w:family w:val="auto"/>
    <w:pitch w:val="default"/>
    <w:sig w:usb0="00000000" w:usb1="00000000" w:usb2="00000010" w:usb3="00000000" w:csb0="003E0000" w:csb1="00000000"/>
  </w:font>
  <w:font w:name="Courier">
    <w:altName w:val="Courier New"/>
    <w:panose1 w:val="02070409020205020404"/>
    <w:charset w:val="00"/>
    <w:family w:val="modern"/>
    <w:pitch w:val="default"/>
    <w:sig w:usb0="00000000" w:usb1="00000000" w:usb2="00000000" w:usb3="00000000" w:csb0="00000001" w:csb1="00000000"/>
  </w:font>
  <w:font w:name="MingLiU_HKSCS">
    <w:panose1 w:val="02020500000000000000"/>
    <w:charset w:val="88"/>
    <w:family w:val="roman"/>
    <w:pitch w:val="default"/>
    <w:sig w:usb0="A00002FF" w:usb1="38CFFCFA" w:usb2="00000016" w:usb3="00000000" w:csb0="0010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p>
  <w:p>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64"/>
      </w:rPr>
    </w:pPr>
    <w:r>
      <w:rPr>
        <w:rStyle w:val="64"/>
      </w:rPr>
      <w:fldChar w:fldCharType="begin"/>
    </w:r>
    <w:r>
      <w:rPr>
        <w:rStyle w:val="64"/>
      </w:rPr>
      <w:instrText xml:space="preserve">PAGE  </w:instrText>
    </w:r>
    <w:r>
      <w:rPr>
        <w:rStyle w:val="64"/>
      </w:rPr>
      <w:fldChar w:fldCharType="end"/>
    </w:r>
  </w:p>
  <w:p>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fldChar w:fldCharType="begin"/>
    </w:r>
    <w:r>
      <w:instrText xml:space="preserve">PAGE   \* MERGEFORMAT</w:instrText>
    </w:r>
    <w:r>
      <w:fldChar w:fldCharType="separate"/>
    </w:r>
    <w:r>
      <w:t>9</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fldChar w:fldCharType="begin"/>
    </w:r>
    <w:r>
      <w:instrText xml:space="preserve">PAGE   \* MERGEFORMAT</w:instrText>
    </w:r>
    <w:r>
      <w:fldChar w:fldCharType="separate"/>
    </w:r>
    <w:r>
      <w:t>6</w:t>
    </w:r>
    <w:r>
      <w:fldChar w:fldCharType="end"/>
    </w:r>
  </w:p>
  <w:p>
    <w:pPr>
      <w:pStyle w:val="3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pPr>
    <w:r>
      <mc:AlternateContent>
        <mc:Choice Requires="wps">
          <w:drawing>
            <wp:anchor distT="0" distB="0" distL="114300" distR="114300" simplePos="0" relativeHeight="251659264" behindDoc="1" locked="0" layoutInCell="1" allowOverlap="1">
              <wp:simplePos x="0" y="0"/>
              <wp:positionH relativeFrom="page">
                <wp:posOffset>3697605</wp:posOffset>
              </wp:positionH>
              <wp:positionV relativeFrom="page">
                <wp:posOffset>9921240</wp:posOffset>
              </wp:positionV>
              <wp:extent cx="166370" cy="152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a:effectLst/>
                    </wps:spPr>
                    <wps:txbx>
                      <w:txbxContent>
                        <w:p>
                          <w:pPr>
                            <w:spacing w:before="12"/>
                            <w:ind w:left="4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33</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1.15pt;margin-top:781.2pt;height:12pt;width:13.1pt;mso-position-horizontal-relative:page;mso-position-vertical-relative:page;z-index:-251657216;mso-width-relative:page;mso-height-relative:page;" filled="f" stroked="f" coordsize="21600,21600" o:gfxdata="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p8n8Z2wAAAA0BAAAPAAAAAAAAAAEAIAAAACIAAABkcnMvZG93bnJldi54&#10;bWxQSwECFAAUAAAACACHTuJAZp/lX74BAAB/AwAADgAAAAAAAAABACAAAAAqAQAAZHJzL2Uyb0Rv&#10;Yy54bWxQSwUGAAAAAAYABgBZAQAAWgUAAAAA&#10;">
              <v:fill on="f" focussize="0,0"/>
              <v:stroke on="f"/>
              <v:imagedata o:title=""/>
              <o:lock v:ext="edit" aspectratio="f"/>
              <v:textbox inset="0mm,0mm,0mm,0mm">
                <w:txbxContent>
                  <w:p>
                    <w:pPr>
                      <w:spacing w:before="12"/>
                      <w:ind w:left="4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64"/>
      </w:rPr>
    </w:pPr>
    <w:r>
      <w:rPr>
        <w:rStyle w:val="64"/>
      </w:rPr>
      <w:fldChar w:fldCharType="begin"/>
    </w:r>
    <w:r>
      <w:rPr>
        <w:rStyle w:val="64"/>
      </w:rPr>
      <w:instrText xml:space="preserve">PAGE  </w:instrText>
    </w:r>
    <w:r>
      <w:rPr>
        <w:rStyle w:val="64"/>
      </w:rPr>
      <w:fldChar w:fldCharType="separate"/>
    </w:r>
    <w:r>
      <w:rPr>
        <w:rStyle w:val="64"/>
      </w:rPr>
      <w:t>34</w:t>
    </w:r>
    <w:r>
      <w:rPr>
        <w:rStyle w:val="64"/>
      </w:rPr>
      <w:fldChar w:fldCharType="end"/>
    </w:r>
  </w:p>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center"/>
    </w:pPr>
    <w:r>
      <w:fldChar w:fldCharType="begin"/>
    </w:r>
    <w:r>
      <w:instrText xml:space="preserve"> PAGE   \* MERGEFORMAT </w:instrText>
    </w:r>
    <w:r>
      <w:fldChar w:fldCharType="separate"/>
    </w:r>
    <w:r>
      <w:t>48</w:t>
    </w:r>
    <w:r>
      <w:fldChar w:fldCharType="end"/>
    </w:r>
  </w:p>
  <w:p>
    <w:pPr>
      <w:pStyle w:val="36"/>
      <w:jc w:val="both"/>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pPr>
    <w:r>
      <mc:AlternateContent>
        <mc:Choice Requires="wps">
          <w:drawing>
            <wp:anchor distT="0" distB="0" distL="114300" distR="114300" simplePos="0" relativeHeight="251660288" behindDoc="1" locked="0" layoutInCell="1" allowOverlap="1">
              <wp:simplePos x="0" y="0"/>
              <wp:positionH relativeFrom="page">
                <wp:posOffset>3697605</wp:posOffset>
              </wp:positionH>
              <wp:positionV relativeFrom="page">
                <wp:posOffset>9921240</wp:posOffset>
              </wp:positionV>
              <wp:extent cx="166370" cy="1524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a:effectLst/>
                    </wps:spPr>
                    <wps:txbx>
                      <w:txbxContent>
                        <w:p>
                          <w:pPr>
                            <w:spacing w:before="12"/>
                            <w:ind w:left="4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291.15pt;margin-top:781.2pt;height:12pt;width:13.1pt;mso-position-horizontal-relative:page;mso-position-vertical-relative:page;z-index:-251656192;mso-width-relative:page;mso-height-relative:page;" filled="f" stroked="f" coordsize="21600,21600" o:gfxdata="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p8n8Z2wAAAA0BAAAPAAAAAAAAAAEAIAAAACIAAABkcnMvZG93bnJldi54&#10;bWxQSwECFAAUAAAACACHTuJAFKzF974BAAB/AwAADgAAAAAAAAABACAAAAAqAQAAZHJzL2Uyb0Rv&#10;Yy54bWxQSwUGAAAAAAYABgBZAQAAWgUAAAAA&#10;">
              <v:fill on="f" focussize="0,0"/>
              <v:stroke on="f"/>
              <v:imagedata o:title=""/>
              <o:lock v:ext="edit" aspectratio="f"/>
              <v:textbox inset="0mm,0mm,0mm,0mm">
                <w:txbxContent>
                  <w:p>
                    <w:pPr>
                      <w:spacing w:before="12"/>
                      <w:ind w:left="4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3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spacing w:line="320" w:lineRule="atLeast"/>
      <w:jc w:val="left"/>
    </w:pPr>
  </w:p>
  <w:p>
    <w:pPr>
      <w:pStyle w:val="37"/>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A029F0"/>
    <w:multiLevelType w:val="singleLevel"/>
    <w:tmpl w:val="E7A029F0"/>
    <w:lvl w:ilvl="0" w:tentative="0">
      <w:start w:val="5"/>
      <w:numFmt w:val="chineseCounting"/>
      <w:suff w:val="space"/>
      <w:lvlText w:val="第%1章"/>
      <w:lvlJc w:val="left"/>
      <w:rPr>
        <w:rFonts w:hint="eastAsia"/>
      </w:rPr>
    </w:lvl>
  </w:abstractNum>
  <w:abstractNum w:abstractNumId="1">
    <w:nsid w:val="FFFFFF1D"/>
    <w:multiLevelType w:val="multilevel"/>
    <w:tmpl w:val="FFFFFF1D"/>
    <w:lvl w:ilvl="0" w:tentative="0">
      <w:start w:val="1"/>
      <w:numFmt w:val="bullet"/>
      <w:pStyle w:val="483"/>
      <w:lvlText w:val=""/>
      <w:lvlJc w:val="left"/>
      <w:pPr>
        <w:tabs>
          <w:tab w:val="left" w:pos="0"/>
        </w:tabs>
        <w:ind w:left="0" w:firstLine="0"/>
      </w:pPr>
      <w:rPr>
        <w:rFonts w:hint="default" w:ascii="Wingdings" w:hAnsi="Wingdings"/>
      </w:rPr>
    </w:lvl>
    <w:lvl w:ilvl="1" w:tentative="0">
      <w:start w:val="1"/>
      <w:numFmt w:val="bullet"/>
      <w:lvlText w:val=""/>
      <w:lvlJc w:val="left"/>
      <w:pPr>
        <w:tabs>
          <w:tab w:val="left" w:pos="720"/>
        </w:tabs>
        <w:ind w:left="1080" w:hanging="360"/>
      </w:pPr>
      <w:rPr>
        <w:rFonts w:hint="default" w:ascii="Symbol" w:hAnsi="Symbol"/>
      </w:rPr>
    </w:lvl>
    <w:lvl w:ilvl="2" w:tentative="0">
      <w:start w:val="1"/>
      <w:numFmt w:val="bullet"/>
      <w:lvlText w:val="o"/>
      <w:lvlJc w:val="left"/>
      <w:pPr>
        <w:tabs>
          <w:tab w:val="left" w:pos="1440"/>
        </w:tabs>
        <w:ind w:left="1800" w:hanging="360"/>
      </w:pPr>
      <w:rPr>
        <w:rFonts w:hint="default" w:ascii="Courier New" w:hAnsi="Courier New"/>
      </w:rPr>
    </w:lvl>
    <w:lvl w:ilvl="3" w:tentative="0">
      <w:start w:val="1"/>
      <w:numFmt w:val="bullet"/>
      <w:lvlText w:val=""/>
      <w:lvlJc w:val="left"/>
      <w:pPr>
        <w:tabs>
          <w:tab w:val="left" w:pos="2160"/>
        </w:tabs>
        <w:ind w:left="2520" w:hanging="360"/>
      </w:pPr>
      <w:rPr>
        <w:rFonts w:hint="default" w:ascii="Wingdings" w:hAnsi="Wingdings"/>
      </w:rPr>
    </w:lvl>
    <w:lvl w:ilvl="4" w:tentative="0">
      <w:start w:val="1"/>
      <w:numFmt w:val="bullet"/>
      <w:lvlText w:val=""/>
      <w:lvlJc w:val="left"/>
      <w:pPr>
        <w:tabs>
          <w:tab w:val="left" w:pos="2880"/>
        </w:tabs>
        <w:ind w:left="3240" w:hanging="360"/>
      </w:pPr>
      <w:rPr>
        <w:rFonts w:hint="default" w:ascii="Wingdings" w:hAnsi="Wingdings"/>
      </w:rPr>
    </w:lvl>
    <w:lvl w:ilvl="5" w:tentative="0">
      <w:start w:val="1"/>
      <w:numFmt w:val="bullet"/>
      <w:lvlText w:val=""/>
      <w:lvlJc w:val="left"/>
      <w:pPr>
        <w:tabs>
          <w:tab w:val="left" w:pos="3600"/>
        </w:tabs>
        <w:ind w:left="3960" w:hanging="360"/>
      </w:pPr>
      <w:rPr>
        <w:rFonts w:hint="default" w:ascii="Symbol" w:hAnsi="Symbol"/>
      </w:rPr>
    </w:lvl>
    <w:lvl w:ilvl="6" w:tentative="0">
      <w:start w:val="1"/>
      <w:numFmt w:val="bullet"/>
      <w:lvlText w:val="o"/>
      <w:lvlJc w:val="left"/>
      <w:pPr>
        <w:tabs>
          <w:tab w:val="left" w:pos="4320"/>
        </w:tabs>
        <w:ind w:left="4680" w:hanging="360"/>
      </w:pPr>
      <w:rPr>
        <w:rFonts w:hint="default" w:ascii="Courier New" w:hAnsi="Courier New"/>
      </w:rPr>
    </w:lvl>
    <w:lvl w:ilvl="7" w:tentative="0">
      <w:start w:val="1"/>
      <w:numFmt w:val="bullet"/>
      <w:lvlText w:val=""/>
      <w:lvlJc w:val="left"/>
      <w:pPr>
        <w:tabs>
          <w:tab w:val="left" w:pos="5040"/>
        </w:tabs>
        <w:ind w:left="5400" w:hanging="360"/>
      </w:pPr>
      <w:rPr>
        <w:rFonts w:hint="default" w:ascii="Wingdings" w:hAnsi="Wingdings"/>
      </w:rPr>
    </w:lvl>
    <w:lvl w:ilvl="8" w:tentative="0">
      <w:start w:val="1"/>
      <w:numFmt w:val="bullet"/>
      <w:lvlText w:val=""/>
      <w:lvlJc w:val="left"/>
      <w:pPr>
        <w:tabs>
          <w:tab w:val="left" w:pos="5760"/>
        </w:tabs>
        <w:ind w:left="6120" w:hanging="360"/>
      </w:pPr>
      <w:rPr>
        <w:rFonts w:hint="default" w:ascii="Wingdings" w:hAnsi="Wingdings"/>
      </w:rPr>
    </w:lvl>
  </w:abstractNum>
  <w:abstractNum w:abstractNumId="2">
    <w:nsid w:val="0000001F"/>
    <w:multiLevelType w:val="singleLevel"/>
    <w:tmpl w:val="0000001F"/>
    <w:lvl w:ilvl="0" w:tentative="0">
      <w:start w:val="1"/>
      <w:numFmt w:val="decimal"/>
      <w:pStyle w:val="525"/>
      <w:lvlText w:val="(%1)"/>
      <w:lvlJc w:val="left"/>
      <w:pPr>
        <w:ind w:left="420" w:hanging="420"/>
      </w:pPr>
      <w:rPr>
        <w:rFonts w:hint="default"/>
      </w:rPr>
    </w:lvl>
  </w:abstractNum>
  <w:abstractNum w:abstractNumId="3">
    <w:nsid w:val="00000039"/>
    <w:multiLevelType w:val="multilevel"/>
    <w:tmpl w:val="00000039"/>
    <w:lvl w:ilvl="0" w:tentative="0">
      <w:start w:val="1"/>
      <w:numFmt w:val="decimal"/>
      <w:pStyle w:val="451"/>
      <w:lvlText w:val="%1．"/>
      <w:lvlJc w:val="left"/>
      <w:pPr>
        <w:tabs>
          <w:tab w:val="left" w:pos="480"/>
        </w:tabs>
        <w:ind w:left="480" w:hanging="48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2B62084"/>
    <w:multiLevelType w:val="multilevel"/>
    <w:tmpl w:val="02B62084"/>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36B56F6"/>
    <w:multiLevelType w:val="multilevel"/>
    <w:tmpl w:val="036B56F6"/>
    <w:lvl w:ilvl="0" w:tentative="0">
      <w:start w:val="2"/>
      <w:numFmt w:val="japaneseCounting"/>
      <w:lvlText w:val="第%1章"/>
      <w:lvlJc w:val="left"/>
      <w:pPr>
        <w:ind w:left="1440" w:hanging="14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79102AD"/>
    <w:multiLevelType w:val="multilevel"/>
    <w:tmpl w:val="079102AD"/>
    <w:lvl w:ilvl="0" w:tentative="0">
      <w:start w:val="1"/>
      <w:numFmt w:val="decimal"/>
      <w:pStyle w:val="44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7">
    <w:nsid w:val="0DDE2B46"/>
    <w:multiLevelType w:val="multilevel"/>
    <w:tmpl w:val="0DDE2B46"/>
    <w:lvl w:ilvl="0" w:tentative="0">
      <w:start w:val="1"/>
      <w:numFmt w:val="lowerLetter"/>
      <w:pStyle w:val="53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8">
    <w:nsid w:val="1FC91163"/>
    <w:multiLevelType w:val="multilevel"/>
    <w:tmpl w:val="1FC91163"/>
    <w:lvl w:ilvl="0" w:tentative="0">
      <w:start w:val="1"/>
      <w:numFmt w:val="decimal"/>
      <w:pStyle w:val="559"/>
      <w:suff w:val="nothing"/>
      <w:lvlText w:val="%1　"/>
      <w:lvlJc w:val="left"/>
      <w:pPr>
        <w:ind w:left="0" w:firstLine="0"/>
      </w:pPr>
    </w:lvl>
    <w:lvl w:ilvl="1" w:tentative="0">
      <w:start w:val="1"/>
      <w:numFmt w:val="decimal"/>
      <w:pStyle w:val="520"/>
      <w:suff w:val="nothing"/>
      <w:lvlText w:val="%1.%2　"/>
      <w:lvlJc w:val="left"/>
      <w:pPr>
        <w:ind w:left="0" w:firstLine="0"/>
      </w:pPr>
    </w:lvl>
    <w:lvl w:ilvl="2" w:tentative="0">
      <w:start w:val="1"/>
      <w:numFmt w:val="decimal"/>
      <w:pStyle w:val="510"/>
      <w:suff w:val="nothing"/>
      <w:lvlText w:val="%1.%2.%3　"/>
      <w:lvlJc w:val="left"/>
      <w:pPr>
        <w:ind w:left="568"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2827D5B"/>
    <w:multiLevelType w:val="multilevel"/>
    <w:tmpl w:val="22827D5B"/>
    <w:lvl w:ilvl="0" w:tentative="0">
      <w:start w:val="1"/>
      <w:numFmt w:val="none"/>
      <w:pStyle w:val="503"/>
      <w:suff w:val="nothing"/>
      <w:lvlText w:val="%1注："/>
      <w:lvlJc w:val="left"/>
      <w:pPr>
        <w:ind w:left="726" w:hanging="363"/>
      </w:pPr>
      <w:rPr>
        <w:rFonts w:hint="eastAsia" w:ascii="黑体" w:hAnsi="Times New Roman" w:eastAsia="黑体"/>
        <w:b w:val="0"/>
        <w:i w:val="0"/>
        <w:sz w:val="18"/>
      </w:rPr>
    </w:lvl>
    <w:lvl w:ilvl="1" w:tentative="0">
      <w:start w:val="1"/>
      <w:numFmt w:val="lowerLetter"/>
      <w:pStyle w:val="495"/>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0">
    <w:nsid w:val="2A8F7113"/>
    <w:multiLevelType w:val="multilevel"/>
    <w:tmpl w:val="2A8F7113"/>
    <w:lvl w:ilvl="0" w:tentative="0">
      <w:start w:val="1"/>
      <w:numFmt w:val="upperLetter"/>
      <w:pStyle w:val="498"/>
      <w:suff w:val="space"/>
      <w:lvlText w:val="%1"/>
      <w:lvlJc w:val="left"/>
      <w:pPr>
        <w:ind w:left="623" w:hanging="425"/>
      </w:pPr>
      <w:rPr>
        <w:rFonts w:hint="eastAsia"/>
      </w:rPr>
    </w:lvl>
    <w:lvl w:ilvl="1" w:tentative="0">
      <w:start w:val="1"/>
      <w:numFmt w:val="decimal"/>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1">
    <w:nsid w:val="2C43BD74"/>
    <w:multiLevelType w:val="singleLevel"/>
    <w:tmpl w:val="2C43BD74"/>
    <w:lvl w:ilvl="0" w:tentative="0">
      <w:start w:val="1"/>
      <w:numFmt w:val="chineseCounting"/>
      <w:suff w:val="space"/>
      <w:lvlText w:val="%1、"/>
      <w:lvlJc w:val="left"/>
      <w:rPr>
        <w:rFonts w:hint="eastAsia"/>
      </w:rPr>
    </w:lvl>
  </w:abstractNum>
  <w:abstractNum w:abstractNumId="12">
    <w:nsid w:val="3D733618"/>
    <w:multiLevelType w:val="multilevel"/>
    <w:tmpl w:val="3D733618"/>
    <w:lvl w:ilvl="0" w:tentative="0">
      <w:start w:val="1"/>
      <w:numFmt w:val="decimal"/>
      <w:pStyle w:val="49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3">
    <w:nsid w:val="44C50F90"/>
    <w:multiLevelType w:val="multilevel"/>
    <w:tmpl w:val="44C50F90"/>
    <w:lvl w:ilvl="0" w:tentative="0">
      <w:start w:val="1"/>
      <w:numFmt w:val="lowerLetter"/>
      <w:pStyle w:val="52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60"/>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4">
    <w:nsid w:val="47C16F3C"/>
    <w:multiLevelType w:val="multilevel"/>
    <w:tmpl w:val="47C16F3C"/>
    <w:lvl w:ilvl="0" w:tentative="0">
      <w:start w:val="1"/>
      <w:numFmt w:val="decimal"/>
      <w:pStyle w:val="486"/>
      <w:lvlText w:val="%1."/>
      <w:lvlJc w:val="left"/>
      <w:pPr>
        <w:ind w:left="3114" w:hanging="420"/>
      </w:pPr>
      <w:rPr>
        <w:lang w:eastAsia="zh-CN"/>
      </w:rPr>
    </w:lvl>
    <w:lvl w:ilvl="1" w:tentative="0">
      <w:start w:val="1"/>
      <w:numFmt w:val="decimal"/>
      <w:pStyle w:val="396"/>
      <w:isLgl/>
      <w:lvlText w:val="%1.%2"/>
      <w:lvlJc w:val="left"/>
      <w:pPr>
        <w:ind w:left="0" w:firstLine="0"/>
      </w:pPr>
      <w:rPr>
        <w:rFonts w:hint="default"/>
      </w:rPr>
    </w:lvl>
    <w:lvl w:ilvl="2" w:tentative="0">
      <w:start w:val="1"/>
      <w:numFmt w:val="decimal"/>
      <w:isLgl/>
      <w:lvlText w:val="%1.%2.%3"/>
      <w:lvlJc w:val="left"/>
      <w:pPr>
        <w:ind w:left="0" w:firstLine="0"/>
      </w:pPr>
      <w:rPr>
        <w:rFonts w:hint="default"/>
      </w:rPr>
    </w:lvl>
    <w:lvl w:ilvl="3" w:tentative="0">
      <w:start w:val="1"/>
      <w:numFmt w:val="decimal"/>
      <w:isLgl/>
      <w:lvlText w:val="%1.%2.%3.%4"/>
      <w:lvlJc w:val="left"/>
      <w:pPr>
        <w:ind w:left="0" w:firstLine="0"/>
      </w:pPr>
      <w:rPr>
        <w:rFonts w:hint="default"/>
      </w:rPr>
    </w:lvl>
    <w:lvl w:ilvl="4" w:tentative="0">
      <w:start w:val="1"/>
      <w:numFmt w:val="decimal"/>
      <w:isLgl/>
      <w:lvlText w:val="%1.%2.%3.%4.%5"/>
      <w:lvlJc w:val="left"/>
      <w:pPr>
        <w:ind w:left="0" w:firstLine="0"/>
      </w:pPr>
      <w:rPr>
        <w:rFonts w:hint="default"/>
      </w:rPr>
    </w:lvl>
    <w:lvl w:ilvl="5" w:tentative="0">
      <w:start w:val="1"/>
      <w:numFmt w:val="decimal"/>
      <w:isLgl/>
      <w:lvlText w:val="%1.%2.%3.%4.%5.%6"/>
      <w:lvlJc w:val="left"/>
      <w:pPr>
        <w:ind w:left="0" w:firstLine="0"/>
      </w:pPr>
      <w:rPr>
        <w:rFonts w:hint="default"/>
      </w:rPr>
    </w:lvl>
    <w:lvl w:ilvl="6" w:tentative="0">
      <w:start w:val="1"/>
      <w:numFmt w:val="decimal"/>
      <w:isLgl/>
      <w:lvlText w:val="%1.%2.%3.%4.%5.%6.%7"/>
      <w:lvlJc w:val="left"/>
      <w:pPr>
        <w:ind w:left="0" w:firstLine="0"/>
      </w:pPr>
      <w:rPr>
        <w:rFonts w:hint="default"/>
      </w:rPr>
    </w:lvl>
    <w:lvl w:ilvl="7" w:tentative="0">
      <w:start w:val="1"/>
      <w:numFmt w:val="decimal"/>
      <w:isLgl/>
      <w:lvlText w:val="%1.%2.%3.%4.%5.%6.%7.%8"/>
      <w:lvlJc w:val="left"/>
      <w:pPr>
        <w:ind w:left="0" w:firstLine="0"/>
      </w:pPr>
      <w:rPr>
        <w:rFonts w:hint="default"/>
      </w:rPr>
    </w:lvl>
    <w:lvl w:ilvl="8" w:tentative="0">
      <w:start w:val="1"/>
      <w:numFmt w:val="decimal"/>
      <w:isLgl/>
      <w:lvlText w:val="%1.%2.%3.%4.%5.%6.%7.%8.%9"/>
      <w:lvlJc w:val="left"/>
      <w:pPr>
        <w:ind w:left="0" w:firstLine="0"/>
      </w:pPr>
      <w:rPr>
        <w:rFonts w:hint="default"/>
      </w:rPr>
    </w:lvl>
  </w:abstractNum>
  <w:abstractNum w:abstractNumId="15">
    <w:nsid w:val="529E9CBE"/>
    <w:multiLevelType w:val="singleLevel"/>
    <w:tmpl w:val="529E9CBE"/>
    <w:lvl w:ilvl="0" w:tentative="0">
      <w:start w:val="1"/>
      <w:numFmt w:val="decimal"/>
      <w:lvlText w:val="(%1)"/>
      <w:lvlJc w:val="left"/>
      <w:pPr>
        <w:ind w:left="420" w:hanging="420"/>
      </w:pPr>
      <w:rPr>
        <w:rFonts w:hint="default"/>
      </w:rPr>
    </w:lvl>
  </w:abstractNum>
  <w:abstractNum w:abstractNumId="16">
    <w:nsid w:val="53F2C71E"/>
    <w:multiLevelType w:val="singleLevel"/>
    <w:tmpl w:val="53F2C71E"/>
    <w:lvl w:ilvl="0" w:tentative="0">
      <w:start w:val="1"/>
      <w:numFmt w:val="decimal"/>
      <w:pStyle w:val="398"/>
      <w:lvlText w:val="(%1)"/>
      <w:lvlJc w:val="left"/>
      <w:pPr>
        <w:ind w:left="420" w:hanging="420"/>
      </w:pPr>
      <w:rPr>
        <w:rFonts w:hint="default"/>
      </w:rPr>
    </w:lvl>
  </w:abstractNum>
  <w:abstractNum w:abstractNumId="17">
    <w:nsid w:val="54923535"/>
    <w:multiLevelType w:val="multilevel"/>
    <w:tmpl w:val="54923535"/>
    <w:lvl w:ilvl="0" w:tentative="0">
      <w:start w:val="35"/>
      <w:numFmt w:val="decimal"/>
      <w:pStyle w:val="490"/>
      <w:lvlText w:val="%1"/>
      <w:lvlJc w:val="left"/>
      <w:pPr>
        <w:ind w:left="480" w:hanging="480"/>
      </w:pPr>
      <w:rPr>
        <w:rFonts w:hint="default"/>
      </w:rPr>
    </w:lvl>
    <w:lvl w:ilvl="1" w:tentative="0">
      <w:start w:val="5"/>
      <w:numFmt w:val="decimal"/>
      <w:pStyle w:val="479"/>
      <w:lvlText w:val="%1.%2"/>
      <w:lvlJc w:val="left"/>
      <w:pPr>
        <w:ind w:left="480" w:hanging="48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18">
    <w:nsid w:val="577F7FDB"/>
    <w:multiLevelType w:val="singleLevel"/>
    <w:tmpl w:val="577F7FDB"/>
    <w:lvl w:ilvl="0" w:tentative="0">
      <w:start w:val="8"/>
      <w:numFmt w:val="decimal"/>
      <w:suff w:val="nothing"/>
      <w:lvlText w:val="%1、"/>
      <w:lvlJc w:val="left"/>
    </w:lvl>
  </w:abstractNum>
  <w:abstractNum w:abstractNumId="19">
    <w:nsid w:val="591FB058"/>
    <w:multiLevelType w:val="singleLevel"/>
    <w:tmpl w:val="591FB058"/>
    <w:lvl w:ilvl="0" w:tentative="0">
      <w:start w:val="1"/>
      <w:numFmt w:val="decimal"/>
      <w:pStyle w:val="666"/>
      <w:suff w:val="nothing"/>
      <w:lvlText w:val="%1、"/>
      <w:lvlJc w:val="left"/>
    </w:lvl>
  </w:abstractNum>
  <w:abstractNum w:abstractNumId="20">
    <w:nsid w:val="657D3FBC"/>
    <w:multiLevelType w:val="multilevel"/>
    <w:tmpl w:val="657D3FBC"/>
    <w:lvl w:ilvl="0" w:tentative="0">
      <w:start w:val="1"/>
      <w:numFmt w:val="upperLetter"/>
      <w:pStyle w:val="377"/>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710" w:firstLine="0"/>
      </w:pPr>
      <w:rPr>
        <w:rFonts w:hint="eastAsia" w:ascii="黑体" w:hAnsi="Times New Roman" w:eastAsia="黑体"/>
        <w:b w:val="0"/>
        <w:i w:val="0"/>
        <w:sz w:val="21"/>
      </w:rPr>
    </w:lvl>
    <w:lvl w:ilvl="4" w:tentative="0">
      <w:start w:val="1"/>
      <w:numFmt w:val="decimal"/>
      <w:suff w:val="nothing"/>
      <w:lvlText w:val="%1.%2.%3.%4.%5　"/>
      <w:lvlJc w:val="left"/>
      <w:pPr>
        <w:ind w:left="156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1">
    <w:nsid w:val="6DBF04F4"/>
    <w:multiLevelType w:val="multilevel"/>
    <w:tmpl w:val="6DBF04F4"/>
    <w:lvl w:ilvl="0" w:tentative="0">
      <w:start w:val="1"/>
      <w:numFmt w:val="none"/>
      <w:pStyle w:val="50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20"/>
  </w:num>
  <w:num w:numId="2">
    <w:abstractNumId w:val="14"/>
  </w:num>
  <w:num w:numId="3">
    <w:abstractNumId w:val="16"/>
  </w:num>
  <w:num w:numId="4">
    <w:abstractNumId w:val="6"/>
  </w:num>
  <w:num w:numId="5">
    <w:abstractNumId w:val="3"/>
  </w:num>
  <w:num w:numId="6">
    <w:abstractNumId w:val="17"/>
  </w:num>
  <w:num w:numId="7">
    <w:abstractNumId w:val="1"/>
  </w:num>
  <w:num w:numId="8">
    <w:abstractNumId w:val="9"/>
  </w:num>
  <w:num w:numId="9">
    <w:abstractNumId w:val="12"/>
  </w:num>
  <w:num w:numId="10">
    <w:abstractNumId w:val="10"/>
  </w:num>
  <w:num w:numId="11">
    <w:abstractNumId w:val="21"/>
  </w:num>
  <w:num w:numId="12">
    <w:abstractNumId w:val="8"/>
  </w:num>
  <w:num w:numId="13">
    <w:abstractNumId w:val="2"/>
  </w:num>
  <w:num w:numId="14">
    <w:abstractNumId w:val="13"/>
  </w:num>
  <w:num w:numId="15">
    <w:abstractNumId w:val="7"/>
  </w:num>
  <w:num w:numId="16">
    <w:abstractNumId w:val="19"/>
  </w:num>
  <w:num w:numId="17">
    <w:abstractNumId w:val="5"/>
  </w:num>
  <w:num w:numId="18">
    <w:abstractNumId w:val="4"/>
  </w:num>
  <w:num w:numId="19">
    <w:abstractNumId w:val="15"/>
  </w:num>
  <w:num w:numId="20">
    <w:abstractNumId w:val="0"/>
  </w:num>
  <w:num w:numId="21">
    <w:abstractNumId w:val="1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hideGrammatical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CA2"/>
    <w:rsid w:val="00001189"/>
    <w:rsid w:val="000018C3"/>
    <w:rsid w:val="0000191F"/>
    <w:rsid w:val="00001C8D"/>
    <w:rsid w:val="00001CA8"/>
    <w:rsid w:val="0000324D"/>
    <w:rsid w:val="00004127"/>
    <w:rsid w:val="000048EC"/>
    <w:rsid w:val="00004BC5"/>
    <w:rsid w:val="0000510A"/>
    <w:rsid w:val="0000528F"/>
    <w:rsid w:val="000058BE"/>
    <w:rsid w:val="00005955"/>
    <w:rsid w:val="00005E2C"/>
    <w:rsid w:val="000068B4"/>
    <w:rsid w:val="00007C27"/>
    <w:rsid w:val="00007E12"/>
    <w:rsid w:val="00010040"/>
    <w:rsid w:val="000105D4"/>
    <w:rsid w:val="000107C0"/>
    <w:rsid w:val="00010990"/>
    <w:rsid w:val="00010D87"/>
    <w:rsid w:val="00010E18"/>
    <w:rsid w:val="00010E91"/>
    <w:rsid w:val="00011449"/>
    <w:rsid w:val="00012055"/>
    <w:rsid w:val="00012A8E"/>
    <w:rsid w:val="00013E39"/>
    <w:rsid w:val="00014261"/>
    <w:rsid w:val="000142B1"/>
    <w:rsid w:val="0001430F"/>
    <w:rsid w:val="00014822"/>
    <w:rsid w:val="000148FD"/>
    <w:rsid w:val="00015333"/>
    <w:rsid w:val="000153A2"/>
    <w:rsid w:val="00015461"/>
    <w:rsid w:val="00015601"/>
    <w:rsid w:val="00015E88"/>
    <w:rsid w:val="000161F2"/>
    <w:rsid w:val="000163BC"/>
    <w:rsid w:val="0001657D"/>
    <w:rsid w:val="00016591"/>
    <w:rsid w:val="000165C8"/>
    <w:rsid w:val="0001666D"/>
    <w:rsid w:val="00016FB9"/>
    <w:rsid w:val="00017592"/>
    <w:rsid w:val="00017645"/>
    <w:rsid w:val="00017AEB"/>
    <w:rsid w:val="0002004A"/>
    <w:rsid w:val="0002022A"/>
    <w:rsid w:val="00021ACC"/>
    <w:rsid w:val="00021B80"/>
    <w:rsid w:val="000222B5"/>
    <w:rsid w:val="0002268C"/>
    <w:rsid w:val="000237DE"/>
    <w:rsid w:val="00023A78"/>
    <w:rsid w:val="00024A03"/>
    <w:rsid w:val="00025026"/>
    <w:rsid w:val="000250B9"/>
    <w:rsid w:val="00025609"/>
    <w:rsid w:val="00025E98"/>
    <w:rsid w:val="0002608A"/>
    <w:rsid w:val="0002628B"/>
    <w:rsid w:val="0002646B"/>
    <w:rsid w:val="00026990"/>
    <w:rsid w:val="000273F2"/>
    <w:rsid w:val="000279F6"/>
    <w:rsid w:val="00030D4B"/>
    <w:rsid w:val="0003289A"/>
    <w:rsid w:val="0003333F"/>
    <w:rsid w:val="000348AF"/>
    <w:rsid w:val="00034A7F"/>
    <w:rsid w:val="00035428"/>
    <w:rsid w:val="000357A5"/>
    <w:rsid w:val="00036D5E"/>
    <w:rsid w:val="000372BF"/>
    <w:rsid w:val="000375E6"/>
    <w:rsid w:val="00040203"/>
    <w:rsid w:val="0004024E"/>
    <w:rsid w:val="00040C26"/>
    <w:rsid w:val="0004138A"/>
    <w:rsid w:val="00041618"/>
    <w:rsid w:val="0004184E"/>
    <w:rsid w:val="00041D0B"/>
    <w:rsid w:val="0004277D"/>
    <w:rsid w:val="000435CE"/>
    <w:rsid w:val="000436CE"/>
    <w:rsid w:val="000446E3"/>
    <w:rsid w:val="00044E97"/>
    <w:rsid w:val="00044FDE"/>
    <w:rsid w:val="00045368"/>
    <w:rsid w:val="00045468"/>
    <w:rsid w:val="000456FE"/>
    <w:rsid w:val="00045F92"/>
    <w:rsid w:val="00046303"/>
    <w:rsid w:val="000473DD"/>
    <w:rsid w:val="000478E9"/>
    <w:rsid w:val="00047CDB"/>
    <w:rsid w:val="00050433"/>
    <w:rsid w:val="000510D8"/>
    <w:rsid w:val="00051414"/>
    <w:rsid w:val="00051A87"/>
    <w:rsid w:val="00052641"/>
    <w:rsid w:val="00052BD7"/>
    <w:rsid w:val="00053110"/>
    <w:rsid w:val="000537D2"/>
    <w:rsid w:val="000546E1"/>
    <w:rsid w:val="000554B5"/>
    <w:rsid w:val="00055610"/>
    <w:rsid w:val="0005561E"/>
    <w:rsid w:val="00055E1A"/>
    <w:rsid w:val="00055F6D"/>
    <w:rsid w:val="00056AB5"/>
    <w:rsid w:val="00060E1F"/>
    <w:rsid w:val="0006133F"/>
    <w:rsid w:val="00061739"/>
    <w:rsid w:val="00061A67"/>
    <w:rsid w:val="00061D88"/>
    <w:rsid w:val="00061FA0"/>
    <w:rsid w:val="00062485"/>
    <w:rsid w:val="000634CB"/>
    <w:rsid w:val="00063E8B"/>
    <w:rsid w:val="00065FAA"/>
    <w:rsid w:val="000663ED"/>
    <w:rsid w:val="00066675"/>
    <w:rsid w:val="00066BA2"/>
    <w:rsid w:val="00067D4E"/>
    <w:rsid w:val="00067F98"/>
    <w:rsid w:val="0007038B"/>
    <w:rsid w:val="00070E6A"/>
    <w:rsid w:val="00070FB6"/>
    <w:rsid w:val="0007125C"/>
    <w:rsid w:val="000715FC"/>
    <w:rsid w:val="00071C3E"/>
    <w:rsid w:val="00073296"/>
    <w:rsid w:val="000733E8"/>
    <w:rsid w:val="000738E0"/>
    <w:rsid w:val="00074A84"/>
    <w:rsid w:val="0007684C"/>
    <w:rsid w:val="00077FA4"/>
    <w:rsid w:val="00080BA5"/>
    <w:rsid w:val="00080C0D"/>
    <w:rsid w:val="0008285A"/>
    <w:rsid w:val="00082F31"/>
    <w:rsid w:val="00083729"/>
    <w:rsid w:val="00083B42"/>
    <w:rsid w:val="000842FB"/>
    <w:rsid w:val="00084902"/>
    <w:rsid w:val="000854F1"/>
    <w:rsid w:val="0008583A"/>
    <w:rsid w:val="00085ACF"/>
    <w:rsid w:val="00086833"/>
    <w:rsid w:val="00086BA2"/>
    <w:rsid w:val="000879F4"/>
    <w:rsid w:val="000908D5"/>
    <w:rsid w:val="00090B45"/>
    <w:rsid w:val="00090D64"/>
    <w:rsid w:val="0009151B"/>
    <w:rsid w:val="00091569"/>
    <w:rsid w:val="00092CB3"/>
    <w:rsid w:val="000930B8"/>
    <w:rsid w:val="00093918"/>
    <w:rsid w:val="000946DF"/>
    <w:rsid w:val="00094E76"/>
    <w:rsid w:val="000954BB"/>
    <w:rsid w:val="00095D9B"/>
    <w:rsid w:val="00095DD6"/>
    <w:rsid w:val="000963DC"/>
    <w:rsid w:val="000964DA"/>
    <w:rsid w:val="0009652D"/>
    <w:rsid w:val="000966B8"/>
    <w:rsid w:val="00096834"/>
    <w:rsid w:val="000968E4"/>
    <w:rsid w:val="0009729B"/>
    <w:rsid w:val="00097382"/>
    <w:rsid w:val="000979BA"/>
    <w:rsid w:val="00097E1B"/>
    <w:rsid w:val="000A0490"/>
    <w:rsid w:val="000A0A85"/>
    <w:rsid w:val="000A1627"/>
    <w:rsid w:val="000A3380"/>
    <w:rsid w:val="000A3447"/>
    <w:rsid w:val="000A4F2F"/>
    <w:rsid w:val="000A4F94"/>
    <w:rsid w:val="000A594F"/>
    <w:rsid w:val="000A5F04"/>
    <w:rsid w:val="000A64BE"/>
    <w:rsid w:val="000A72C9"/>
    <w:rsid w:val="000A7CF7"/>
    <w:rsid w:val="000B0489"/>
    <w:rsid w:val="000B0B84"/>
    <w:rsid w:val="000B1369"/>
    <w:rsid w:val="000B1446"/>
    <w:rsid w:val="000B16AF"/>
    <w:rsid w:val="000B205F"/>
    <w:rsid w:val="000B2154"/>
    <w:rsid w:val="000B2381"/>
    <w:rsid w:val="000B2C22"/>
    <w:rsid w:val="000B2CE3"/>
    <w:rsid w:val="000B3417"/>
    <w:rsid w:val="000B3D62"/>
    <w:rsid w:val="000B3E0F"/>
    <w:rsid w:val="000B491D"/>
    <w:rsid w:val="000B5052"/>
    <w:rsid w:val="000B5E23"/>
    <w:rsid w:val="000B5F1E"/>
    <w:rsid w:val="000B61A9"/>
    <w:rsid w:val="000B651A"/>
    <w:rsid w:val="000B6596"/>
    <w:rsid w:val="000B68EB"/>
    <w:rsid w:val="000B69AA"/>
    <w:rsid w:val="000B6D68"/>
    <w:rsid w:val="000B7787"/>
    <w:rsid w:val="000B7A31"/>
    <w:rsid w:val="000B7CC4"/>
    <w:rsid w:val="000C0876"/>
    <w:rsid w:val="000C0909"/>
    <w:rsid w:val="000C099C"/>
    <w:rsid w:val="000C0E13"/>
    <w:rsid w:val="000C0EB5"/>
    <w:rsid w:val="000C11D1"/>
    <w:rsid w:val="000C138F"/>
    <w:rsid w:val="000C2038"/>
    <w:rsid w:val="000C21D4"/>
    <w:rsid w:val="000C2447"/>
    <w:rsid w:val="000C2811"/>
    <w:rsid w:val="000C34CB"/>
    <w:rsid w:val="000C3DEA"/>
    <w:rsid w:val="000C458D"/>
    <w:rsid w:val="000C47D8"/>
    <w:rsid w:val="000C49CD"/>
    <w:rsid w:val="000C4EBA"/>
    <w:rsid w:val="000C51E9"/>
    <w:rsid w:val="000C5339"/>
    <w:rsid w:val="000C54C0"/>
    <w:rsid w:val="000C59B9"/>
    <w:rsid w:val="000C59DE"/>
    <w:rsid w:val="000C5E43"/>
    <w:rsid w:val="000C5FFD"/>
    <w:rsid w:val="000C6B89"/>
    <w:rsid w:val="000C7EA0"/>
    <w:rsid w:val="000D0969"/>
    <w:rsid w:val="000D0998"/>
    <w:rsid w:val="000D0EE6"/>
    <w:rsid w:val="000D16D2"/>
    <w:rsid w:val="000D1B5D"/>
    <w:rsid w:val="000D2651"/>
    <w:rsid w:val="000D27E0"/>
    <w:rsid w:val="000D2B7B"/>
    <w:rsid w:val="000D306E"/>
    <w:rsid w:val="000D32D6"/>
    <w:rsid w:val="000D3EDD"/>
    <w:rsid w:val="000D4071"/>
    <w:rsid w:val="000D527A"/>
    <w:rsid w:val="000D5A4E"/>
    <w:rsid w:val="000D5A62"/>
    <w:rsid w:val="000D5C15"/>
    <w:rsid w:val="000D5C1B"/>
    <w:rsid w:val="000D78C3"/>
    <w:rsid w:val="000E012C"/>
    <w:rsid w:val="000E0658"/>
    <w:rsid w:val="000E0670"/>
    <w:rsid w:val="000E13C5"/>
    <w:rsid w:val="000E1DD2"/>
    <w:rsid w:val="000E27DE"/>
    <w:rsid w:val="000E326E"/>
    <w:rsid w:val="000E33E2"/>
    <w:rsid w:val="000E34F3"/>
    <w:rsid w:val="000E376C"/>
    <w:rsid w:val="000E3CAC"/>
    <w:rsid w:val="000E42F9"/>
    <w:rsid w:val="000E44F9"/>
    <w:rsid w:val="000E52CF"/>
    <w:rsid w:val="000E5815"/>
    <w:rsid w:val="000E5BEB"/>
    <w:rsid w:val="000E5C40"/>
    <w:rsid w:val="000E5EF7"/>
    <w:rsid w:val="000E6254"/>
    <w:rsid w:val="000E656A"/>
    <w:rsid w:val="000E675A"/>
    <w:rsid w:val="000E6B2D"/>
    <w:rsid w:val="000E6BCA"/>
    <w:rsid w:val="000E7225"/>
    <w:rsid w:val="000E79C2"/>
    <w:rsid w:val="000F0250"/>
    <w:rsid w:val="000F0A35"/>
    <w:rsid w:val="000F1871"/>
    <w:rsid w:val="000F1D3A"/>
    <w:rsid w:val="000F2017"/>
    <w:rsid w:val="000F211E"/>
    <w:rsid w:val="000F3066"/>
    <w:rsid w:val="000F3AD6"/>
    <w:rsid w:val="000F4F2D"/>
    <w:rsid w:val="000F57F3"/>
    <w:rsid w:val="000F5B12"/>
    <w:rsid w:val="000F5D1F"/>
    <w:rsid w:val="000F5D20"/>
    <w:rsid w:val="000F6B30"/>
    <w:rsid w:val="000F6D8A"/>
    <w:rsid w:val="000F6E55"/>
    <w:rsid w:val="000F7719"/>
    <w:rsid w:val="000F7889"/>
    <w:rsid w:val="000F79EB"/>
    <w:rsid w:val="000F7B32"/>
    <w:rsid w:val="001007EF"/>
    <w:rsid w:val="001008D7"/>
    <w:rsid w:val="00101169"/>
    <w:rsid w:val="00101AEA"/>
    <w:rsid w:val="00101B2E"/>
    <w:rsid w:val="00101F21"/>
    <w:rsid w:val="00102145"/>
    <w:rsid w:val="001021A4"/>
    <w:rsid w:val="00102384"/>
    <w:rsid w:val="00103852"/>
    <w:rsid w:val="001047E4"/>
    <w:rsid w:val="0010494B"/>
    <w:rsid w:val="00104A36"/>
    <w:rsid w:val="00105201"/>
    <w:rsid w:val="00105385"/>
    <w:rsid w:val="00105746"/>
    <w:rsid w:val="001062CB"/>
    <w:rsid w:val="0010673D"/>
    <w:rsid w:val="0010760D"/>
    <w:rsid w:val="0011038F"/>
    <w:rsid w:val="001104C2"/>
    <w:rsid w:val="00110B05"/>
    <w:rsid w:val="00110E05"/>
    <w:rsid w:val="00110EA4"/>
    <w:rsid w:val="00111327"/>
    <w:rsid w:val="0011160E"/>
    <w:rsid w:val="00111C37"/>
    <w:rsid w:val="00111EF6"/>
    <w:rsid w:val="00112B2B"/>
    <w:rsid w:val="00112B66"/>
    <w:rsid w:val="00112C2F"/>
    <w:rsid w:val="00113234"/>
    <w:rsid w:val="001159B4"/>
    <w:rsid w:val="00116171"/>
    <w:rsid w:val="00116370"/>
    <w:rsid w:val="00116BF6"/>
    <w:rsid w:val="00116DD8"/>
    <w:rsid w:val="00116FBB"/>
    <w:rsid w:val="001178EF"/>
    <w:rsid w:val="00117EFF"/>
    <w:rsid w:val="00120005"/>
    <w:rsid w:val="00120063"/>
    <w:rsid w:val="0012009C"/>
    <w:rsid w:val="00120F3E"/>
    <w:rsid w:val="00121633"/>
    <w:rsid w:val="0012212A"/>
    <w:rsid w:val="001225AF"/>
    <w:rsid w:val="00123ACB"/>
    <w:rsid w:val="001242E8"/>
    <w:rsid w:val="00124AC1"/>
    <w:rsid w:val="001260DC"/>
    <w:rsid w:val="00126749"/>
    <w:rsid w:val="00130160"/>
    <w:rsid w:val="00131AE0"/>
    <w:rsid w:val="00131AF0"/>
    <w:rsid w:val="00131D08"/>
    <w:rsid w:val="00132034"/>
    <w:rsid w:val="001337CA"/>
    <w:rsid w:val="00133B00"/>
    <w:rsid w:val="00136554"/>
    <w:rsid w:val="00137315"/>
    <w:rsid w:val="001403C4"/>
    <w:rsid w:val="00141271"/>
    <w:rsid w:val="00141A9C"/>
    <w:rsid w:val="0014280B"/>
    <w:rsid w:val="00142B74"/>
    <w:rsid w:val="00144BA3"/>
    <w:rsid w:val="0014568F"/>
    <w:rsid w:val="0014686C"/>
    <w:rsid w:val="00146880"/>
    <w:rsid w:val="00146A91"/>
    <w:rsid w:val="00146EF1"/>
    <w:rsid w:val="0014703C"/>
    <w:rsid w:val="00147319"/>
    <w:rsid w:val="00150032"/>
    <w:rsid w:val="001502B6"/>
    <w:rsid w:val="001512D6"/>
    <w:rsid w:val="0015229E"/>
    <w:rsid w:val="00152491"/>
    <w:rsid w:val="001538BC"/>
    <w:rsid w:val="00154046"/>
    <w:rsid w:val="00154735"/>
    <w:rsid w:val="001558D6"/>
    <w:rsid w:val="00155913"/>
    <w:rsid w:val="00155C01"/>
    <w:rsid w:val="00155CA4"/>
    <w:rsid w:val="001567A2"/>
    <w:rsid w:val="00160270"/>
    <w:rsid w:val="00160FC4"/>
    <w:rsid w:val="001618A5"/>
    <w:rsid w:val="0016194E"/>
    <w:rsid w:val="00161C42"/>
    <w:rsid w:val="00161EDD"/>
    <w:rsid w:val="00163529"/>
    <w:rsid w:val="00163AFF"/>
    <w:rsid w:val="001641A2"/>
    <w:rsid w:val="00164B44"/>
    <w:rsid w:val="0016532D"/>
    <w:rsid w:val="001653DE"/>
    <w:rsid w:val="00166555"/>
    <w:rsid w:val="00166707"/>
    <w:rsid w:val="001708BD"/>
    <w:rsid w:val="00170AFD"/>
    <w:rsid w:val="00171295"/>
    <w:rsid w:val="0017137D"/>
    <w:rsid w:val="0017248F"/>
    <w:rsid w:val="001725D4"/>
    <w:rsid w:val="001729E7"/>
    <w:rsid w:val="00172A27"/>
    <w:rsid w:val="001737E9"/>
    <w:rsid w:val="00173E47"/>
    <w:rsid w:val="0017425C"/>
    <w:rsid w:val="0017445B"/>
    <w:rsid w:val="00176067"/>
    <w:rsid w:val="00176405"/>
    <w:rsid w:val="00176849"/>
    <w:rsid w:val="0017690B"/>
    <w:rsid w:val="00176CB9"/>
    <w:rsid w:val="00177390"/>
    <w:rsid w:val="0018004F"/>
    <w:rsid w:val="0018025C"/>
    <w:rsid w:val="00180D93"/>
    <w:rsid w:val="001810B5"/>
    <w:rsid w:val="00181739"/>
    <w:rsid w:val="001821C8"/>
    <w:rsid w:val="001824D9"/>
    <w:rsid w:val="00182880"/>
    <w:rsid w:val="0018289E"/>
    <w:rsid w:val="00182D62"/>
    <w:rsid w:val="0018506C"/>
    <w:rsid w:val="00185492"/>
    <w:rsid w:val="00186A7A"/>
    <w:rsid w:val="00186A99"/>
    <w:rsid w:val="00187011"/>
    <w:rsid w:val="0018710F"/>
    <w:rsid w:val="00190157"/>
    <w:rsid w:val="0019080E"/>
    <w:rsid w:val="001918C6"/>
    <w:rsid w:val="001926A7"/>
    <w:rsid w:val="00192775"/>
    <w:rsid w:val="00193596"/>
    <w:rsid w:val="00193866"/>
    <w:rsid w:val="001942FA"/>
    <w:rsid w:val="001947CB"/>
    <w:rsid w:val="00194F3F"/>
    <w:rsid w:val="001950B3"/>
    <w:rsid w:val="00195341"/>
    <w:rsid w:val="00195C91"/>
    <w:rsid w:val="001967F8"/>
    <w:rsid w:val="001969DE"/>
    <w:rsid w:val="00196AEA"/>
    <w:rsid w:val="00196B36"/>
    <w:rsid w:val="00196D28"/>
    <w:rsid w:val="0019726E"/>
    <w:rsid w:val="00197686"/>
    <w:rsid w:val="00197780"/>
    <w:rsid w:val="00197875"/>
    <w:rsid w:val="00197B3E"/>
    <w:rsid w:val="001A02A2"/>
    <w:rsid w:val="001A05C7"/>
    <w:rsid w:val="001A06A3"/>
    <w:rsid w:val="001A0C8A"/>
    <w:rsid w:val="001A1DF6"/>
    <w:rsid w:val="001A1F94"/>
    <w:rsid w:val="001A2035"/>
    <w:rsid w:val="001A309C"/>
    <w:rsid w:val="001A357E"/>
    <w:rsid w:val="001A3C5D"/>
    <w:rsid w:val="001A3DEF"/>
    <w:rsid w:val="001A4DAA"/>
    <w:rsid w:val="001A58AC"/>
    <w:rsid w:val="001A5ECE"/>
    <w:rsid w:val="001A6002"/>
    <w:rsid w:val="001A617E"/>
    <w:rsid w:val="001A6865"/>
    <w:rsid w:val="001A68AA"/>
    <w:rsid w:val="001A7A68"/>
    <w:rsid w:val="001A7AFB"/>
    <w:rsid w:val="001A7FC3"/>
    <w:rsid w:val="001B0785"/>
    <w:rsid w:val="001B0BE1"/>
    <w:rsid w:val="001B0D90"/>
    <w:rsid w:val="001B1585"/>
    <w:rsid w:val="001B2F75"/>
    <w:rsid w:val="001B4165"/>
    <w:rsid w:val="001B532E"/>
    <w:rsid w:val="001B545D"/>
    <w:rsid w:val="001B5F52"/>
    <w:rsid w:val="001B63C4"/>
    <w:rsid w:val="001B6425"/>
    <w:rsid w:val="001B6483"/>
    <w:rsid w:val="001B6560"/>
    <w:rsid w:val="001B66B2"/>
    <w:rsid w:val="001B6B14"/>
    <w:rsid w:val="001B6D0A"/>
    <w:rsid w:val="001C0930"/>
    <w:rsid w:val="001C13BA"/>
    <w:rsid w:val="001C15F4"/>
    <w:rsid w:val="001C2654"/>
    <w:rsid w:val="001C2982"/>
    <w:rsid w:val="001C2F41"/>
    <w:rsid w:val="001C356B"/>
    <w:rsid w:val="001C3EDC"/>
    <w:rsid w:val="001C50DE"/>
    <w:rsid w:val="001C51A0"/>
    <w:rsid w:val="001C5B18"/>
    <w:rsid w:val="001C68D2"/>
    <w:rsid w:val="001C6E1F"/>
    <w:rsid w:val="001C6E85"/>
    <w:rsid w:val="001C7AA0"/>
    <w:rsid w:val="001C7CCA"/>
    <w:rsid w:val="001C7E54"/>
    <w:rsid w:val="001D0881"/>
    <w:rsid w:val="001D125D"/>
    <w:rsid w:val="001D1592"/>
    <w:rsid w:val="001D1852"/>
    <w:rsid w:val="001D1E72"/>
    <w:rsid w:val="001D27F7"/>
    <w:rsid w:val="001D2DC2"/>
    <w:rsid w:val="001D2F0F"/>
    <w:rsid w:val="001D40C9"/>
    <w:rsid w:val="001D56EA"/>
    <w:rsid w:val="001D5DD9"/>
    <w:rsid w:val="001D66F5"/>
    <w:rsid w:val="001D6775"/>
    <w:rsid w:val="001D6916"/>
    <w:rsid w:val="001D6D6C"/>
    <w:rsid w:val="001D6EFF"/>
    <w:rsid w:val="001E0A0A"/>
    <w:rsid w:val="001E1C52"/>
    <w:rsid w:val="001E28CE"/>
    <w:rsid w:val="001E2A00"/>
    <w:rsid w:val="001E2B0B"/>
    <w:rsid w:val="001E2BB4"/>
    <w:rsid w:val="001E3186"/>
    <w:rsid w:val="001E3984"/>
    <w:rsid w:val="001E4599"/>
    <w:rsid w:val="001E591D"/>
    <w:rsid w:val="001E6AD2"/>
    <w:rsid w:val="001E7101"/>
    <w:rsid w:val="001E74ED"/>
    <w:rsid w:val="001E76D4"/>
    <w:rsid w:val="001E79F3"/>
    <w:rsid w:val="001F09B1"/>
    <w:rsid w:val="001F0C17"/>
    <w:rsid w:val="001F1348"/>
    <w:rsid w:val="001F159B"/>
    <w:rsid w:val="001F1A89"/>
    <w:rsid w:val="001F1AFF"/>
    <w:rsid w:val="001F1CF5"/>
    <w:rsid w:val="001F1E9A"/>
    <w:rsid w:val="001F3088"/>
    <w:rsid w:val="001F30CA"/>
    <w:rsid w:val="001F30CB"/>
    <w:rsid w:val="001F365D"/>
    <w:rsid w:val="001F4171"/>
    <w:rsid w:val="001F4DF7"/>
    <w:rsid w:val="001F5524"/>
    <w:rsid w:val="001F6991"/>
    <w:rsid w:val="001F69B1"/>
    <w:rsid w:val="001F7300"/>
    <w:rsid w:val="001F7AF7"/>
    <w:rsid w:val="001F7BEB"/>
    <w:rsid w:val="001F7DFB"/>
    <w:rsid w:val="001F7E98"/>
    <w:rsid w:val="0020063F"/>
    <w:rsid w:val="00200B8F"/>
    <w:rsid w:val="00200C6C"/>
    <w:rsid w:val="00200C91"/>
    <w:rsid w:val="00201040"/>
    <w:rsid w:val="00201B01"/>
    <w:rsid w:val="00202549"/>
    <w:rsid w:val="00203460"/>
    <w:rsid w:val="002035DF"/>
    <w:rsid w:val="00203927"/>
    <w:rsid w:val="00203B55"/>
    <w:rsid w:val="00203C42"/>
    <w:rsid w:val="0020426E"/>
    <w:rsid w:val="00204671"/>
    <w:rsid w:val="002056D7"/>
    <w:rsid w:val="002063E2"/>
    <w:rsid w:val="002067C9"/>
    <w:rsid w:val="0020683D"/>
    <w:rsid w:val="0020693A"/>
    <w:rsid w:val="00207D6E"/>
    <w:rsid w:val="00207FCB"/>
    <w:rsid w:val="00210B1B"/>
    <w:rsid w:val="00210C11"/>
    <w:rsid w:val="002110E3"/>
    <w:rsid w:val="00211CBC"/>
    <w:rsid w:val="002120D0"/>
    <w:rsid w:val="00212F04"/>
    <w:rsid w:val="002137B3"/>
    <w:rsid w:val="00213AAF"/>
    <w:rsid w:val="00213E43"/>
    <w:rsid w:val="00214284"/>
    <w:rsid w:val="00214E5C"/>
    <w:rsid w:val="00214F66"/>
    <w:rsid w:val="002152AD"/>
    <w:rsid w:val="00215A4D"/>
    <w:rsid w:val="002161CB"/>
    <w:rsid w:val="00216989"/>
    <w:rsid w:val="00217414"/>
    <w:rsid w:val="00217997"/>
    <w:rsid w:val="00217A2F"/>
    <w:rsid w:val="0022050A"/>
    <w:rsid w:val="00220AEE"/>
    <w:rsid w:val="00220D58"/>
    <w:rsid w:val="00220FD2"/>
    <w:rsid w:val="00220FDA"/>
    <w:rsid w:val="002214D9"/>
    <w:rsid w:val="002227F0"/>
    <w:rsid w:val="00223276"/>
    <w:rsid w:val="0022351D"/>
    <w:rsid w:val="00223781"/>
    <w:rsid w:val="00223975"/>
    <w:rsid w:val="00223BE1"/>
    <w:rsid w:val="00223E93"/>
    <w:rsid w:val="00224483"/>
    <w:rsid w:val="00224C6D"/>
    <w:rsid w:val="00224CD5"/>
    <w:rsid w:val="002251D7"/>
    <w:rsid w:val="0022526C"/>
    <w:rsid w:val="002252AC"/>
    <w:rsid w:val="00225F14"/>
    <w:rsid w:val="00226235"/>
    <w:rsid w:val="002269A0"/>
    <w:rsid w:val="00226C6C"/>
    <w:rsid w:val="002277C5"/>
    <w:rsid w:val="00227842"/>
    <w:rsid w:val="00227D1E"/>
    <w:rsid w:val="00227D79"/>
    <w:rsid w:val="00230EC1"/>
    <w:rsid w:val="00231101"/>
    <w:rsid w:val="0023126F"/>
    <w:rsid w:val="00232E6A"/>
    <w:rsid w:val="0023329C"/>
    <w:rsid w:val="00233BB2"/>
    <w:rsid w:val="00233DC2"/>
    <w:rsid w:val="0023428D"/>
    <w:rsid w:val="00234503"/>
    <w:rsid w:val="00234A98"/>
    <w:rsid w:val="00234D2F"/>
    <w:rsid w:val="00234F7A"/>
    <w:rsid w:val="00235128"/>
    <w:rsid w:val="00235CD1"/>
    <w:rsid w:val="00237223"/>
    <w:rsid w:val="002372FF"/>
    <w:rsid w:val="002378A3"/>
    <w:rsid w:val="00240160"/>
    <w:rsid w:val="002413FD"/>
    <w:rsid w:val="00241584"/>
    <w:rsid w:val="00242749"/>
    <w:rsid w:val="002428BC"/>
    <w:rsid w:val="00242F8A"/>
    <w:rsid w:val="002433C3"/>
    <w:rsid w:val="00243677"/>
    <w:rsid w:val="00243938"/>
    <w:rsid w:val="00243EA0"/>
    <w:rsid w:val="002440E8"/>
    <w:rsid w:val="00244C6A"/>
    <w:rsid w:val="0024522A"/>
    <w:rsid w:val="00245BB3"/>
    <w:rsid w:val="00245EB2"/>
    <w:rsid w:val="00245F98"/>
    <w:rsid w:val="0025087B"/>
    <w:rsid w:val="00251089"/>
    <w:rsid w:val="002514BF"/>
    <w:rsid w:val="00251C8E"/>
    <w:rsid w:val="002533B1"/>
    <w:rsid w:val="00253FEE"/>
    <w:rsid w:val="0025435B"/>
    <w:rsid w:val="0025469A"/>
    <w:rsid w:val="00254B45"/>
    <w:rsid w:val="0025544A"/>
    <w:rsid w:val="00255647"/>
    <w:rsid w:val="00255B96"/>
    <w:rsid w:val="00255CEB"/>
    <w:rsid w:val="00255D59"/>
    <w:rsid w:val="00255E27"/>
    <w:rsid w:val="00256EAF"/>
    <w:rsid w:val="00256EF2"/>
    <w:rsid w:val="002575F0"/>
    <w:rsid w:val="00260541"/>
    <w:rsid w:val="00260883"/>
    <w:rsid w:val="00260C93"/>
    <w:rsid w:val="0026141D"/>
    <w:rsid w:val="00261D7C"/>
    <w:rsid w:val="00262E80"/>
    <w:rsid w:val="00262FF9"/>
    <w:rsid w:val="002633A6"/>
    <w:rsid w:val="0026372A"/>
    <w:rsid w:val="00263ABE"/>
    <w:rsid w:val="00263C18"/>
    <w:rsid w:val="00263F1D"/>
    <w:rsid w:val="0026434E"/>
    <w:rsid w:val="00264C71"/>
    <w:rsid w:val="00264DAA"/>
    <w:rsid w:val="00265CD5"/>
    <w:rsid w:val="0026621E"/>
    <w:rsid w:val="00266B8E"/>
    <w:rsid w:val="00266EE0"/>
    <w:rsid w:val="00267F7F"/>
    <w:rsid w:val="00270058"/>
    <w:rsid w:val="00271359"/>
    <w:rsid w:val="0027138F"/>
    <w:rsid w:val="00271AE7"/>
    <w:rsid w:val="00271CC2"/>
    <w:rsid w:val="00273C7B"/>
    <w:rsid w:val="00274ECD"/>
    <w:rsid w:val="002752B9"/>
    <w:rsid w:val="002752F5"/>
    <w:rsid w:val="00275699"/>
    <w:rsid w:val="00275FCC"/>
    <w:rsid w:val="0027632C"/>
    <w:rsid w:val="00276813"/>
    <w:rsid w:val="002809C1"/>
    <w:rsid w:val="00280D5E"/>
    <w:rsid w:val="00280FDD"/>
    <w:rsid w:val="00281AEA"/>
    <w:rsid w:val="00281E2F"/>
    <w:rsid w:val="00283021"/>
    <w:rsid w:val="00283105"/>
    <w:rsid w:val="0028539B"/>
    <w:rsid w:val="00285516"/>
    <w:rsid w:val="0028562C"/>
    <w:rsid w:val="002861B5"/>
    <w:rsid w:val="0028686A"/>
    <w:rsid w:val="00286ED1"/>
    <w:rsid w:val="00287121"/>
    <w:rsid w:val="0028799A"/>
    <w:rsid w:val="00287ABF"/>
    <w:rsid w:val="002918C8"/>
    <w:rsid w:val="00291E20"/>
    <w:rsid w:val="00292324"/>
    <w:rsid w:val="0029271E"/>
    <w:rsid w:val="002932F3"/>
    <w:rsid w:val="00293519"/>
    <w:rsid w:val="0029353E"/>
    <w:rsid w:val="00293868"/>
    <w:rsid w:val="00293CEC"/>
    <w:rsid w:val="00294343"/>
    <w:rsid w:val="00294490"/>
    <w:rsid w:val="00294FB8"/>
    <w:rsid w:val="0029598A"/>
    <w:rsid w:val="00295E8F"/>
    <w:rsid w:val="00296572"/>
    <w:rsid w:val="002966B6"/>
    <w:rsid w:val="00296B21"/>
    <w:rsid w:val="00296C57"/>
    <w:rsid w:val="002A01C6"/>
    <w:rsid w:val="002A0CC4"/>
    <w:rsid w:val="002A0EEE"/>
    <w:rsid w:val="002A1A5E"/>
    <w:rsid w:val="002A1A67"/>
    <w:rsid w:val="002A2E4B"/>
    <w:rsid w:val="002A3AE6"/>
    <w:rsid w:val="002A43D5"/>
    <w:rsid w:val="002A4BA6"/>
    <w:rsid w:val="002A4EFB"/>
    <w:rsid w:val="002A5BB0"/>
    <w:rsid w:val="002A5C7F"/>
    <w:rsid w:val="002A6411"/>
    <w:rsid w:val="002A6518"/>
    <w:rsid w:val="002A69D4"/>
    <w:rsid w:val="002A705B"/>
    <w:rsid w:val="002A726F"/>
    <w:rsid w:val="002B0BFB"/>
    <w:rsid w:val="002B1012"/>
    <w:rsid w:val="002B194C"/>
    <w:rsid w:val="002B1A55"/>
    <w:rsid w:val="002B1D7B"/>
    <w:rsid w:val="002B241A"/>
    <w:rsid w:val="002B37A7"/>
    <w:rsid w:val="002B53B8"/>
    <w:rsid w:val="002B675A"/>
    <w:rsid w:val="002B79E0"/>
    <w:rsid w:val="002B7B44"/>
    <w:rsid w:val="002B7F5A"/>
    <w:rsid w:val="002C005D"/>
    <w:rsid w:val="002C0368"/>
    <w:rsid w:val="002C15F7"/>
    <w:rsid w:val="002C1DBD"/>
    <w:rsid w:val="002C1F63"/>
    <w:rsid w:val="002C244F"/>
    <w:rsid w:val="002C2ED6"/>
    <w:rsid w:val="002C343D"/>
    <w:rsid w:val="002C38D4"/>
    <w:rsid w:val="002C3EB9"/>
    <w:rsid w:val="002C421B"/>
    <w:rsid w:val="002C6E61"/>
    <w:rsid w:val="002C77D6"/>
    <w:rsid w:val="002C7E3A"/>
    <w:rsid w:val="002C7E44"/>
    <w:rsid w:val="002D04FB"/>
    <w:rsid w:val="002D100E"/>
    <w:rsid w:val="002D1755"/>
    <w:rsid w:val="002D1C3F"/>
    <w:rsid w:val="002D2671"/>
    <w:rsid w:val="002D37A6"/>
    <w:rsid w:val="002D37BB"/>
    <w:rsid w:val="002D3EEF"/>
    <w:rsid w:val="002D42C2"/>
    <w:rsid w:val="002D560D"/>
    <w:rsid w:val="002D567F"/>
    <w:rsid w:val="002D597C"/>
    <w:rsid w:val="002D5A0B"/>
    <w:rsid w:val="002D6225"/>
    <w:rsid w:val="002D63E6"/>
    <w:rsid w:val="002D6E6B"/>
    <w:rsid w:val="002D6E9F"/>
    <w:rsid w:val="002D7272"/>
    <w:rsid w:val="002D732A"/>
    <w:rsid w:val="002D7D4C"/>
    <w:rsid w:val="002E00BA"/>
    <w:rsid w:val="002E0283"/>
    <w:rsid w:val="002E3335"/>
    <w:rsid w:val="002E37CE"/>
    <w:rsid w:val="002E446B"/>
    <w:rsid w:val="002E4D83"/>
    <w:rsid w:val="002E5D60"/>
    <w:rsid w:val="002E5F3F"/>
    <w:rsid w:val="002E6820"/>
    <w:rsid w:val="002E6FC1"/>
    <w:rsid w:val="002E7359"/>
    <w:rsid w:val="002E75D1"/>
    <w:rsid w:val="002E7ABA"/>
    <w:rsid w:val="002F0067"/>
    <w:rsid w:val="002F01D4"/>
    <w:rsid w:val="002F0DF5"/>
    <w:rsid w:val="002F116B"/>
    <w:rsid w:val="002F11F5"/>
    <w:rsid w:val="002F1EBE"/>
    <w:rsid w:val="002F22F1"/>
    <w:rsid w:val="002F262A"/>
    <w:rsid w:val="002F26B3"/>
    <w:rsid w:val="002F3806"/>
    <w:rsid w:val="002F40F7"/>
    <w:rsid w:val="002F4539"/>
    <w:rsid w:val="002F4C4D"/>
    <w:rsid w:val="002F5251"/>
    <w:rsid w:val="002F5404"/>
    <w:rsid w:val="002F5E54"/>
    <w:rsid w:val="002F71B1"/>
    <w:rsid w:val="002F7C3D"/>
    <w:rsid w:val="00300023"/>
    <w:rsid w:val="00300F1E"/>
    <w:rsid w:val="0030249E"/>
    <w:rsid w:val="00302947"/>
    <w:rsid w:val="00302992"/>
    <w:rsid w:val="003031C6"/>
    <w:rsid w:val="00303318"/>
    <w:rsid w:val="00303F58"/>
    <w:rsid w:val="00304378"/>
    <w:rsid w:val="003048F2"/>
    <w:rsid w:val="00304CD6"/>
    <w:rsid w:val="00305F7D"/>
    <w:rsid w:val="003060D2"/>
    <w:rsid w:val="003070A4"/>
    <w:rsid w:val="0030729A"/>
    <w:rsid w:val="0030747E"/>
    <w:rsid w:val="00307644"/>
    <w:rsid w:val="00307835"/>
    <w:rsid w:val="00311EBB"/>
    <w:rsid w:val="003122F9"/>
    <w:rsid w:val="00312F0B"/>
    <w:rsid w:val="00313933"/>
    <w:rsid w:val="003146D4"/>
    <w:rsid w:val="0031486A"/>
    <w:rsid w:val="0031507A"/>
    <w:rsid w:val="003156E1"/>
    <w:rsid w:val="00316CE1"/>
    <w:rsid w:val="00317014"/>
    <w:rsid w:val="00317444"/>
    <w:rsid w:val="003175D7"/>
    <w:rsid w:val="0031769D"/>
    <w:rsid w:val="00317B11"/>
    <w:rsid w:val="00317D8D"/>
    <w:rsid w:val="00317EB4"/>
    <w:rsid w:val="0032019A"/>
    <w:rsid w:val="0032143E"/>
    <w:rsid w:val="003216E8"/>
    <w:rsid w:val="0032177C"/>
    <w:rsid w:val="00321CCA"/>
    <w:rsid w:val="0032208E"/>
    <w:rsid w:val="00322501"/>
    <w:rsid w:val="00323B7B"/>
    <w:rsid w:val="00324D77"/>
    <w:rsid w:val="00324E05"/>
    <w:rsid w:val="003261DF"/>
    <w:rsid w:val="003262AE"/>
    <w:rsid w:val="003266AC"/>
    <w:rsid w:val="00326764"/>
    <w:rsid w:val="00327049"/>
    <w:rsid w:val="0032727A"/>
    <w:rsid w:val="0033016F"/>
    <w:rsid w:val="003308BC"/>
    <w:rsid w:val="00330949"/>
    <w:rsid w:val="00330FEF"/>
    <w:rsid w:val="00331882"/>
    <w:rsid w:val="0033258B"/>
    <w:rsid w:val="003329B4"/>
    <w:rsid w:val="00333146"/>
    <w:rsid w:val="0033360F"/>
    <w:rsid w:val="003338A7"/>
    <w:rsid w:val="00333ACB"/>
    <w:rsid w:val="00333F3D"/>
    <w:rsid w:val="0033436B"/>
    <w:rsid w:val="0033479B"/>
    <w:rsid w:val="00335189"/>
    <w:rsid w:val="00335FB5"/>
    <w:rsid w:val="0033644C"/>
    <w:rsid w:val="003371D7"/>
    <w:rsid w:val="00337293"/>
    <w:rsid w:val="00337CD4"/>
    <w:rsid w:val="00337DFC"/>
    <w:rsid w:val="003402A8"/>
    <w:rsid w:val="00341D1B"/>
    <w:rsid w:val="00341F41"/>
    <w:rsid w:val="003420E7"/>
    <w:rsid w:val="003426B3"/>
    <w:rsid w:val="00343993"/>
    <w:rsid w:val="00343BC8"/>
    <w:rsid w:val="00343D9D"/>
    <w:rsid w:val="0034453B"/>
    <w:rsid w:val="003445D6"/>
    <w:rsid w:val="003448EF"/>
    <w:rsid w:val="00344A7C"/>
    <w:rsid w:val="00344E05"/>
    <w:rsid w:val="00344FCD"/>
    <w:rsid w:val="00346301"/>
    <w:rsid w:val="0034669D"/>
    <w:rsid w:val="00346E25"/>
    <w:rsid w:val="003471C1"/>
    <w:rsid w:val="00351413"/>
    <w:rsid w:val="0035176E"/>
    <w:rsid w:val="003517C4"/>
    <w:rsid w:val="0035302C"/>
    <w:rsid w:val="0035354F"/>
    <w:rsid w:val="0035394F"/>
    <w:rsid w:val="00353D84"/>
    <w:rsid w:val="00355632"/>
    <w:rsid w:val="003563B6"/>
    <w:rsid w:val="003563D4"/>
    <w:rsid w:val="003564D7"/>
    <w:rsid w:val="003573EA"/>
    <w:rsid w:val="003603C7"/>
    <w:rsid w:val="00360EEA"/>
    <w:rsid w:val="003618E1"/>
    <w:rsid w:val="00361DB3"/>
    <w:rsid w:val="00363350"/>
    <w:rsid w:val="00363E50"/>
    <w:rsid w:val="003659BC"/>
    <w:rsid w:val="00365F45"/>
    <w:rsid w:val="00366302"/>
    <w:rsid w:val="003667B1"/>
    <w:rsid w:val="00366F08"/>
    <w:rsid w:val="0036722E"/>
    <w:rsid w:val="003672F5"/>
    <w:rsid w:val="003675E0"/>
    <w:rsid w:val="00370AA2"/>
    <w:rsid w:val="00370E2C"/>
    <w:rsid w:val="003714A0"/>
    <w:rsid w:val="003716A6"/>
    <w:rsid w:val="00372762"/>
    <w:rsid w:val="00373264"/>
    <w:rsid w:val="00373318"/>
    <w:rsid w:val="00374325"/>
    <w:rsid w:val="00374DF4"/>
    <w:rsid w:val="00374F75"/>
    <w:rsid w:val="003750C3"/>
    <w:rsid w:val="00375201"/>
    <w:rsid w:val="0037556C"/>
    <w:rsid w:val="003757DA"/>
    <w:rsid w:val="00375975"/>
    <w:rsid w:val="00375CE3"/>
    <w:rsid w:val="00376364"/>
    <w:rsid w:val="003763B5"/>
    <w:rsid w:val="003768D4"/>
    <w:rsid w:val="00377844"/>
    <w:rsid w:val="003805C7"/>
    <w:rsid w:val="00381073"/>
    <w:rsid w:val="0038198B"/>
    <w:rsid w:val="00381D79"/>
    <w:rsid w:val="00381ECF"/>
    <w:rsid w:val="0038214E"/>
    <w:rsid w:val="003821C1"/>
    <w:rsid w:val="00384502"/>
    <w:rsid w:val="00385314"/>
    <w:rsid w:val="00385AF8"/>
    <w:rsid w:val="00385BC6"/>
    <w:rsid w:val="00386E12"/>
    <w:rsid w:val="0038701C"/>
    <w:rsid w:val="00387A2A"/>
    <w:rsid w:val="00390633"/>
    <w:rsid w:val="00390A55"/>
    <w:rsid w:val="00390E7A"/>
    <w:rsid w:val="0039135B"/>
    <w:rsid w:val="003916DD"/>
    <w:rsid w:val="00391752"/>
    <w:rsid w:val="00391EA6"/>
    <w:rsid w:val="003925F5"/>
    <w:rsid w:val="00392C1A"/>
    <w:rsid w:val="0039327F"/>
    <w:rsid w:val="0039390D"/>
    <w:rsid w:val="003942EC"/>
    <w:rsid w:val="00394D6A"/>
    <w:rsid w:val="003953E0"/>
    <w:rsid w:val="00395B03"/>
    <w:rsid w:val="003960C0"/>
    <w:rsid w:val="0039694C"/>
    <w:rsid w:val="00396A25"/>
    <w:rsid w:val="003978F3"/>
    <w:rsid w:val="003A09E1"/>
    <w:rsid w:val="003A2568"/>
    <w:rsid w:val="003A27E8"/>
    <w:rsid w:val="003A3476"/>
    <w:rsid w:val="003A380C"/>
    <w:rsid w:val="003A3C54"/>
    <w:rsid w:val="003A56EA"/>
    <w:rsid w:val="003A5761"/>
    <w:rsid w:val="003A5BDA"/>
    <w:rsid w:val="003A6174"/>
    <w:rsid w:val="003A61F4"/>
    <w:rsid w:val="003A6969"/>
    <w:rsid w:val="003A6C08"/>
    <w:rsid w:val="003A74CE"/>
    <w:rsid w:val="003A7704"/>
    <w:rsid w:val="003A7D12"/>
    <w:rsid w:val="003B0844"/>
    <w:rsid w:val="003B09BB"/>
    <w:rsid w:val="003B0A2A"/>
    <w:rsid w:val="003B1157"/>
    <w:rsid w:val="003B12ED"/>
    <w:rsid w:val="003B34F6"/>
    <w:rsid w:val="003B3948"/>
    <w:rsid w:val="003B3E10"/>
    <w:rsid w:val="003B43D4"/>
    <w:rsid w:val="003B5606"/>
    <w:rsid w:val="003B5C17"/>
    <w:rsid w:val="003B60BB"/>
    <w:rsid w:val="003B68E5"/>
    <w:rsid w:val="003B705A"/>
    <w:rsid w:val="003B7C06"/>
    <w:rsid w:val="003C0B54"/>
    <w:rsid w:val="003C147E"/>
    <w:rsid w:val="003C1963"/>
    <w:rsid w:val="003C233A"/>
    <w:rsid w:val="003C295D"/>
    <w:rsid w:val="003C2A2E"/>
    <w:rsid w:val="003C2C63"/>
    <w:rsid w:val="003C2DE9"/>
    <w:rsid w:val="003C387D"/>
    <w:rsid w:val="003C3DC4"/>
    <w:rsid w:val="003C452B"/>
    <w:rsid w:val="003C4E27"/>
    <w:rsid w:val="003C549E"/>
    <w:rsid w:val="003C55A8"/>
    <w:rsid w:val="003C5F5D"/>
    <w:rsid w:val="003C6872"/>
    <w:rsid w:val="003C6A88"/>
    <w:rsid w:val="003C6C7F"/>
    <w:rsid w:val="003C7FC1"/>
    <w:rsid w:val="003D0009"/>
    <w:rsid w:val="003D0088"/>
    <w:rsid w:val="003D0362"/>
    <w:rsid w:val="003D08E4"/>
    <w:rsid w:val="003D095F"/>
    <w:rsid w:val="003D0961"/>
    <w:rsid w:val="003D0CE4"/>
    <w:rsid w:val="003D0F46"/>
    <w:rsid w:val="003D10B5"/>
    <w:rsid w:val="003D195B"/>
    <w:rsid w:val="003D1976"/>
    <w:rsid w:val="003D1C2A"/>
    <w:rsid w:val="003D1E1C"/>
    <w:rsid w:val="003D20A0"/>
    <w:rsid w:val="003D2D54"/>
    <w:rsid w:val="003D3792"/>
    <w:rsid w:val="003D3972"/>
    <w:rsid w:val="003D39E1"/>
    <w:rsid w:val="003D3C52"/>
    <w:rsid w:val="003D504C"/>
    <w:rsid w:val="003D59D1"/>
    <w:rsid w:val="003D6567"/>
    <w:rsid w:val="003D6E7C"/>
    <w:rsid w:val="003D71C0"/>
    <w:rsid w:val="003D71FC"/>
    <w:rsid w:val="003D7AB3"/>
    <w:rsid w:val="003E009F"/>
    <w:rsid w:val="003E0D83"/>
    <w:rsid w:val="003E1814"/>
    <w:rsid w:val="003E196F"/>
    <w:rsid w:val="003E22A1"/>
    <w:rsid w:val="003E2921"/>
    <w:rsid w:val="003E4070"/>
    <w:rsid w:val="003E4827"/>
    <w:rsid w:val="003E5E6C"/>
    <w:rsid w:val="003E60A2"/>
    <w:rsid w:val="003E62E1"/>
    <w:rsid w:val="003E6EF4"/>
    <w:rsid w:val="003E7110"/>
    <w:rsid w:val="003E7249"/>
    <w:rsid w:val="003E768A"/>
    <w:rsid w:val="003E7998"/>
    <w:rsid w:val="003F04EA"/>
    <w:rsid w:val="003F0821"/>
    <w:rsid w:val="003F111E"/>
    <w:rsid w:val="003F15DA"/>
    <w:rsid w:val="003F1A27"/>
    <w:rsid w:val="003F1BF0"/>
    <w:rsid w:val="003F1EDD"/>
    <w:rsid w:val="003F2166"/>
    <w:rsid w:val="003F3309"/>
    <w:rsid w:val="003F3854"/>
    <w:rsid w:val="003F43F9"/>
    <w:rsid w:val="003F4729"/>
    <w:rsid w:val="003F508B"/>
    <w:rsid w:val="003F5F99"/>
    <w:rsid w:val="003F637D"/>
    <w:rsid w:val="003F6E8A"/>
    <w:rsid w:val="003F6EC7"/>
    <w:rsid w:val="00400076"/>
    <w:rsid w:val="00400082"/>
    <w:rsid w:val="00400178"/>
    <w:rsid w:val="00400562"/>
    <w:rsid w:val="004023B0"/>
    <w:rsid w:val="0040265C"/>
    <w:rsid w:val="004027BF"/>
    <w:rsid w:val="00402988"/>
    <w:rsid w:val="00402C70"/>
    <w:rsid w:val="00403995"/>
    <w:rsid w:val="00403D70"/>
    <w:rsid w:val="00404192"/>
    <w:rsid w:val="00404610"/>
    <w:rsid w:val="00404939"/>
    <w:rsid w:val="00404FC9"/>
    <w:rsid w:val="00405291"/>
    <w:rsid w:val="0040543D"/>
    <w:rsid w:val="004059D1"/>
    <w:rsid w:val="004067BD"/>
    <w:rsid w:val="00406F33"/>
    <w:rsid w:val="00407624"/>
    <w:rsid w:val="0041057C"/>
    <w:rsid w:val="00410A27"/>
    <w:rsid w:val="00410BF4"/>
    <w:rsid w:val="00411AE8"/>
    <w:rsid w:val="00412DE6"/>
    <w:rsid w:val="00414611"/>
    <w:rsid w:val="004146B8"/>
    <w:rsid w:val="00414A32"/>
    <w:rsid w:val="00415227"/>
    <w:rsid w:val="00415A5B"/>
    <w:rsid w:val="00415B85"/>
    <w:rsid w:val="00416B6C"/>
    <w:rsid w:val="00416D76"/>
    <w:rsid w:val="00416E2A"/>
    <w:rsid w:val="004170E6"/>
    <w:rsid w:val="004172D1"/>
    <w:rsid w:val="00417673"/>
    <w:rsid w:val="00417E9E"/>
    <w:rsid w:val="004200D0"/>
    <w:rsid w:val="004204E0"/>
    <w:rsid w:val="00420577"/>
    <w:rsid w:val="00420B6C"/>
    <w:rsid w:val="00421108"/>
    <w:rsid w:val="00422E76"/>
    <w:rsid w:val="0042396C"/>
    <w:rsid w:val="00423B11"/>
    <w:rsid w:val="00423C5D"/>
    <w:rsid w:val="0042571E"/>
    <w:rsid w:val="00426F93"/>
    <w:rsid w:val="00427257"/>
    <w:rsid w:val="00427C29"/>
    <w:rsid w:val="00430345"/>
    <w:rsid w:val="00430B7D"/>
    <w:rsid w:val="00431262"/>
    <w:rsid w:val="004316CA"/>
    <w:rsid w:val="00432BCC"/>
    <w:rsid w:val="00433771"/>
    <w:rsid w:val="004338F5"/>
    <w:rsid w:val="00434453"/>
    <w:rsid w:val="00434904"/>
    <w:rsid w:val="00434B52"/>
    <w:rsid w:val="00434C4E"/>
    <w:rsid w:val="00435D4B"/>
    <w:rsid w:val="00437B77"/>
    <w:rsid w:val="00437C4A"/>
    <w:rsid w:val="00437D4E"/>
    <w:rsid w:val="00437ECB"/>
    <w:rsid w:val="0044039A"/>
    <w:rsid w:val="0044061E"/>
    <w:rsid w:val="004411E0"/>
    <w:rsid w:val="00442177"/>
    <w:rsid w:val="00442298"/>
    <w:rsid w:val="00442594"/>
    <w:rsid w:val="00442A5F"/>
    <w:rsid w:val="004448A4"/>
    <w:rsid w:val="00444926"/>
    <w:rsid w:val="00444F25"/>
    <w:rsid w:val="00445C9F"/>
    <w:rsid w:val="00447598"/>
    <w:rsid w:val="00447684"/>
    <w:rsid w:val="00447A95"/>
    <w:rsid w:val="004507D6"/>
    <w:rsid w:val="00450B53"/>
    <w:rsid w:val="004519CE"/>
    <w:rsid w:val="00451A15"/>
    <w:rsid w:val="00451B18"/>
    <w:rsid w:val="004520C2"/>
    <w:rsid w:val="00452829"/>
    <w:rsid w:val="00454B0E"/>
    <w:rsid w:val="00454E0B"/>
    <w:rsid w:val="00454F28"/>
    <w:rsid w:val="00456562"/>
    <w:rsid w:val="00457C4D"/>
    <w:rsid w:val="00457D9E"/>
    <w:rsid w:val="0046000B"/>
    <w:rsid w:val="0046069B"/>
    <w:rsid w:val="00461529"/>
    <w:rsid w:val="00461632"/>
    <w:rsid w:val="0046260C"/>
    <w:rsid w:val="00462DA9"/>
    <w:rsid w:val="00463E99"/>
    <w:rsid w:val="00464A4F"/>
    <w:rsid w:val="0046579A"/>
    <w:rsid w:val="0046621D"/>
    <w:rsid w:val="004665FE"/>
    <w:rsid w:val="00466D61"/>
    <w:rsid w:val="00466E9D"/>
    <w:rsid w:val="00467242"/>
    <w:rsid w:val="0046746A"/>
    <w:rsid w:val="00467E71"/>
    <w:rsid w:val="00470476"/>
    <w:rsid w:val="00471C7F"/>
    <w:rsid w:val="00471E9B"/>
    <w:rsid w:val="0047205F"/>
    <w:rsid w:val="00472A85"/>
    <w:rsid w:val="00472B6E"/>
    <w:rsid w:val="00472DCE"/>
    <w:rsid w:val="00474145"/>
    <w:rsid w:val="0047473A"/>
    <w:rsid w:val="0047476B"/>
    <w:rsid w:val="004752D4"/>
    <w:rsid w:val="0047792F"/>
    <w:rsid w:val="00477F1C"/>
    <w:rsid w:val="00477F30"/>
    <w:rsid w:val="004804D1"/>
    <w:rsid w:val="004806B1"/>
    <w:rsid w:val="004816F7"/>
    <w:rsid w:val="004819D8"/>
    <w:rsid w:val="00483619"/>
    <w:rsid w:val="00483751"/>
    <w:rsid w:val="00483AB4"/>
    <w:rsid w:val="00483AE1"/>
    <w:rsid w:val="00484232"/>
    <w:rsid w:val="00484463"/>
    <w:rsid w:val="0048457F"/>
    <w:rsid w:val="0048498B"/>
    <w:rsid w:val="00484AC8"/>
    <w:rsid w:val="00484B85"/>
    <w:rsid w:val="00484CF0"/>
    <w:rsid w:val="00485203"/>
    <w:rsid w:val="004852CE"/>
    <w:rsid w:val="0048532F"/>
    <w:rsid w:val="00485552"/>
    <w:rsid w:val="00485A1A"/>
    <w:rsid w:val="00485F5F"/>
    <w:rsid w:val="0048660D"/>
    <w:rsid w:val="00486CA3"/>
    <w:rsid w:val="00486CEA"/>
    <w:rsid w:val="0048755A"/>
    <w:rsid w:val="004913ED"/>
    <w:rsid w:val="00491A7D"/>
    <w:rsid w:val="004921E5"/>
    <w:rsid w:val="00492435"/>
    <w:rsid w:val="00492E5D"/>
    <w:rsid w:val="0049316A"/>
    <w:rsid w:val="0049334B"/>
    <w:rsid w:val="00493388"/>
    <w:rsid w:val="00494F5C"/>
    <w:rsid w:val="004957F9"/>
    <w:rsid w:val="0049584F"/>
    <w:rsid w:val="004968F3"/>
    <w:rsid w:val="00497A62"/>
    <w:rsid w:val="004A066E"/>
    <w:rsid w:val="004A0E71"/>
    <w:rsid w:val="004A13A2"/>
    <w:rsid w:val="004A1826"/>
    <w:rsid w:val="004A223A"/>
    <w:rsid w:val="004A2E78"/>
    <w:rsid w:val="004A2FA0"/>
    <w:rsid w:val="004A51E4"/>
    <w:rsid w:val="004A5391"/>
    <w:rsid w:val="004A5F32"/>
    <w:rsid w:val="004B0E3E"/>
    <w:rsid w:val="004B0EF4"/>
    <w:rsid w:val="004B26B6"/>
    <w:rsid w:val="004B2745"/>
    <w:rsid w:val="004B29D4"/>
    <w:rsid w:val="004B35FD"/>
    <w:rsid w:val="004B497F"/>
    <w:rsid w:val="004B5619"/>
    <w:rsid w:val="004B565F"/>
    <w:rsid w:val="004B5B00"/>
    <w:rsid w:val="004B6007"/>
    <w:rsid w:val="004B65B6"/>
    <w:rsid w:val="004B6CE1"/>
    <w:rsid w:val="004B7115"/>
    <w:rsid w:val="004B7E57"/>
    <w:rsid w:val="004C0516"/>
    <w:rsid w:val="004C11EE"/>
    <w:rsid w:val="004C1433"/>
    <w:rsid w:val="004C1DFA"/>
    <w:rsid w:val="004C1E5E"/>
    <w:rsid w:val="004C2064"/>
    <w:rsid w:val="004C2482"/>
    <w:rsid w:val="004C248E"/>
    <w:rsid w:val="004C276D"/>
    <w:rsid w:val="004C4E25"/>
    <w:rsid w:val="004C4E67"/>
    <w:rsid w:val="004C54DC"/>
    <w:rsid w:val="004C5E2C"/>
    <w:rsid w:val="004C6609"/>
    <w:rsid w:val="004C6D8F"/>
    <w:rsid w:val="004C71FA"/>
    <w:rsid w:val="004C730A"/>
    <w:rsid w:val="004C738E"/>
    <w:rsid w:val="004C75F8"/>
    <w:rsid w:val="004C7BD0"/>
    <w:rsid w:val="004D0461"/>
    <w:rsid w:val="004D0CD3"/>
    <w:rsid w:val="004D0D63"/>
    <w:rsid w:val="004D1D29"/>
    <w:rsid w:val="004D2137"/>
    <w:rsid w:val="004D2F90"/>
    <w:rsid w:val="004D31B4"/>
    <w:rsid w:val="004D32E2"/>
    <w:rsid w:val="004D3DF0"/>
    <w:rsid w:val="004D5A0E"/>
    <w:rsid w:val="004D5A83"/>
    <w:rsid w:val="004D61C3"/>
    <w:rsid w:val="004D7029"/>
    <w:rsid w:val="004D7453"/>
    <w:rsid w:val="004D7565"/>
    <w:rsid w:val="004D75D0"/>
    <w:rsid w:val="004D767D"/>
    <w:rsid w:val="004D7C25"/>
    <w:rsid w:val="004D7C79"/>
    <w:rsid w:val="004E0A7C"/>
    <w:rsid w:val="004E11AA"/>
    <w:rsid w:val="004E202C"/>
    <w:rsid w:val="004E2098"/>
    <w:rsid w:val="004E3138"/>
    <w:rsid w:val="004E31C5"/>
    <w:rsid w:val="004E320A"/>
    <w:rsid w:val="004E3E76"/>
    <w:rsid w:val="004E4161"/>
    <w:rsid w:val="004E50EB"/>
    <w:rsid w:val="004E5171"/>
    <w:rsid w:val="004E5265"/>
    <w:rsid w:val="004E5301"/>
    <w:rsid w:val="004E5E33"/>
    <w:rsid w:val="004E6081"/>
    <w:rsid w:val="004F0791"/>
    <w:rsid w:val="004F0C22"/>
    <w:rsid w:val="004F0D02"/>
    <w:rsid w:val="004F2402"/>
    <w:rsid w:val="004F2683"/>
    <w:rsid w:val="004F36EF"/>
    <w:rsid w:val="004F4027"/>
    <w:rsid w:val="004F6006"/>
    <w:rsid w:val="004F6474"/>
    <w:rsid w:val="004F67AE"/>
    <w:rsid w:val="004F7949"/>
    <w:rsid w:val="004F7A9F"/>
    <w:rsid w:val="00500513"/>
    <w:rsid w:val="005006A3"/>
    <w:rsid w:val="0050084E"/>
    <w:rsid w:val="005010B5"/>
    <w:rsid w:val="00501242"/>
    <w:rsid w:val="00502264"/>
    <w:rsid w:val="00502C9B"/>
    <w:rsid w:val="005032A2"/>
    <w:rsid w:val="005037B6"/>
    <w:rsid w:val="005038C6"/>
    <w:rsid w:val="005047F4"/>
    <w:rsid w:val="0050582D"/>
    <w:rsid w:val="00506887"/>
    <w:rsid w:val="005068B9"/>
    <w:rsid w:val="00506EDF"/>
    <w:rsid w:val="005072D3"/>
    <w:rsid w:val="00507504"/>
    <w:rsid w:val="005110C5"/>
    <w:rsid w:val="005122D3"/>
    <w:rsid w:val="005124C4"/>
    <w:rsid w:val="00512EDA"/>
    <w:rsid w:val="0051359D"/>
    <w:rsid w:val="00513FD7"/>
    <w:rsid w:val="0051471D"/>
    <w:rsid w:val="005149B7"/>
    <w:rsid w:val="00515612"/>
    <w:rsid w:val="00515CDB"/>
    <w:rsid w:val="0051606B"/>
    <w:rsid w:val="0051654E"/>
    <w:rsid w:val="0051685B"/>
    <w:rsid w:val="005172FE"/>
    <w:rsid w:val="00517AD8"/>
    <w:rsid w:val="00517DE6"/>
    <w:rsid w:val="005201D1"/>
    <w:rsid w:val="005203FC"/>
    <w:rsid w:val="0052090B"/>
    <w:rsid w:val="00521D20"/>
    <w:rsid w:val="005245D6"/>
    <w:rsid w:val="0052567F"/>
    <w:rsid w:val="00525DE5"/>
    <w:rsid w:val="0052636E"/>
    <w:rsid w:val="005275E6"/>
    <w:rsid w:val="00527B91"/>
    <w:rsid w:val="00530296"/>
    <w:rsid w:val="00531262"/>
    <w:rsid w:val="0053128E"/>
    <w:rsid w:val="00531EB1"/>
    <w:rsid w:val="005324AF"/>
    <w:rsid w:val="00532EF1"/>
    <w:rsid w:val="0053362F"/>
    <w:rsid w:val="00534358"/>
    <w:rsid w:val="005349E3"/>
    <w:rsid w:val="005352BF"/>
    <w:rsid w:val="00535673"/>
    <w:rsid w:val="00535CF2"/>
    <w:rsid w:val="00535E7A"/>
    <w:rsid w:val="0053633D"/>
    <w:rsid w:val="00537963"/>
    <w:rsid w:val="00537CC4"/>
    <w:rsid w:val="005409E6"/>
    <w:rsid w:val="0054152F"/>
    <w:rsid w:val="005415A7"/>
    <w:rsid w:val="005415CF"/>
    <w:rsid w:val="005417F5"/>
    <w:rsid w:val="0054200F"/>
    <w:rsid w:val="005421CB"/>
    <w:rsid w:val="0054290E"/>
    <w:rsid w:val="005429BE"/>
    <w:rsid w:val="00543D02"/>
    <w:rsid w:val="00543D37"/>
    <w:rsid w:val="00544158"/>
    <w:rsid w:val="00544476"/>
    <w:rsid w:val="00544578"/>
    <w:rsid w:val="00544AF0"/>
    <w:rsid w:val="00544D24"/>
    <w:rsid w:val="00545D8A"/>
    <w:rsid w:val="00545FF7"/>
    <w:rsid w:val="00547228"/>
    <w:rsid w:val="0054729D"/>
    <w:rsid w:val="0054733C"/>
    <w:rsid w:val="00547693"/>
    <w:rsid w:val="0055050D"/>
    <w:rsid w:val="005506FF"/>
    <w:rsid w:val="00551D94"/>
    <w:rsid w:val="0055205B"/>
    <w:rsid w:val="00552075"/>
    <w:rsid w:val="00552E10"/>
    <w:rsid w:val="00552ED5"/>
    <w:rsid w:val="00553289"/>
    <w:rsid w:val="00553B40"/>
    <w:rsid w:val="00553BBA"/>
    <w:rsid w:val="00554536"/>
    <w:rsid w:val="00554D42"/>
    <w:rsid w:val="00555093"/>
    <w:rsid w:val="00555297"/>
    <w:rsid w:val="00555A64"/>
    <w:rsid w:val="00555B1F"/>
    <w:rsid w:val="00556F7A"/>
    <w:rsid w:val="005576DD"/>
    <w:rsid w:val="0055797E"/>
    <w:rsid w:val="005602A5"/>
    <w:rsid w:val="00560676"/>
    <w:rsid w:val="00560872"/>
    <w:rsid w:val="00560DE9"/>
    <w:rsid w:val="0056128C"/>
    <w:rsid w:val="00562121"/>
    <w:rsid w:val="0056237A"/>
    <w:rsid w:val="00563948"/>
    <w:rsid w:val="00563D08"/>
    <w:rsid w:val="00563FDB"/>
    <w:rsid w:val="0056505D"/>
    <w:rsid w:val="005653CB"/>
    <w:rsid w:val="00565CBE"/>
    <w:rsid w:val="00566A96"/>
    <w:rsid w:val="00567052"/>
    <w:rsid w:val="00567306"/>
    <w:rsid w:val="0056776D"/>
    <w:rsid w:val="00571140"/>
    <w:rsid w:val="0057119D"/>
    <w:rsid w:val="005711AE"/>
    <w:rsid w:val="0057122A"/>
    <w:rsid w:val="00571237"/>
    <w:rsid w:val="005726D6"/>
    <w:rsid w:val="005727C8"/>
    <w:rsid w:val="00572BBF"/>
    <w:rsid w:val="00572BF7"/>
    <w:rsid w:val="0057311D"/>
    <w:rsid w:val="00573229"/>
    <w:rsid w:val="0057327C"/>
    <w:rsid w:val="00574089"/>
    <w:rsid w:val="005742FA"/>
    <w:rsid w:val="0057486C"/>
    <w:rsid w:val="00575881"/>
    <w:rsid w:val="00575A16"/>
    <w:rsid w:val="00576260"/>
    <w:rsid w:val="00576649"/>
    <w:rsid w:val="00576768"/>
    <w:rsid w:val="00576C2B"/>
    <w:rsid w:val="00576CFD"/>
    <w:rsid w:val="00576D7E"/>
    <w:rsid w:val="0057768D"/>
    <w:rsid w:val="00580141"/>
    <w:rsid w:val="005807FB"/>
    <w:rsid w:val="00581B83"/>
    <w:rsid w:val="00581DC2"/>
    <w:rsid w:val="00581FE5"/>
    <w:rsid w:val="005828A1"/>
    <w:rsid w:val="0058299B"/>
    <w:rsid w:val="00582F1F"/>
    <w:rsid w:val="005830DD"/>
    <w:rsid w:val="00583A0B"/>
    <w:rsid w:val="00584E83"/>
    <w:rsid w:val="005854BE"/>
    <w:rsid w:val="0058555C"/>
    <w:rsid w:val="005856E9"/>
    <w:rsid w:val="00585721"/>
    <w:rsid w:val="00585C65"/>
    <w:rsid w:val="005863CF"/>
    <w:rsid w:val="005875C1"/>
    <w:rsid w:val="00587E74"/>
    <w:rsid w:val="00587E85"/>
    <w:rsid w:val="005908D7"/>
    <w:rsid w:val="00590B35"/>
    <w:rsid w:val="0059101F"/>
    <w:rsid w:val="00591168"/>
    <w:rsid w:val="0059202C"/>
    <w:rsid w:val="00592F24"/>
    <w:rsid w:val="0059305A"/>
    <w:rsid w:val="005933E1"/>
    <w:rsid w:val="00593879"/>
    <w:rsid w:val="00593B79"/>
    <w:rsid w:val="00593E2E"/>
    <w:rsid w:val="00594093"/>
    <w:rsid w:val="00594681"/>
    <w:rsid w:val="00594739"/>
    <w:rsid w:val="0059544E"/>
    <w:rsid w:val="00595FBF"/>
    <w:rsid w:val="00596485"/>
    <w:rsid w:val="005979AC"/>
    <w:rsid w:val="005A043B"/>
    <w:rsid w:val="005A0CB7"/>
    <w:rsid w:val="005A0D20"/>
    <w:rsid w:val="005A0EB6"/>
    <w:rsid w:val="005A16AE"/>
    <w:rsid w:val="005A17A3"/>
    <w:rsid w:val="005A1C4F"/>
    <w:rsid w:val="005A2130"/>
    <w:rsid w:val="005A236D"/>
    <w:rsid w:val="005A2B12"/>
    <w:rsid w:val="005A2FCF"/>
    <w:rsid w:val="005A326D"/>
    <w:rsid w:val="005A403C"/>
    <w:rsid w:val="005A454C"/>
    <w:rsid w:val="005A4658"/>
    <w:rsid w:val="005A4DE1"/>
    <w:rsid w:val="005A5223"/>
    <w:rsid w:val="005A60D1"/>
    <w:rsid w:val="005A65EA"/>
    <w:rsid w:val="005A6723"/>
    <w:rsid w:val="005A7B47"/>
    <w:rsid w:val="005B09F8"/>
    <w:rsid w:val="005B0CF5"/>
    <w:rsid w:val="005B1ADD"/>
    <w:rsid w:val="005B1B41"/>
    <w:rsid w:val="005B2665"/>
    <w:rsid w:val="005B30B3"/>
    <w:rsid w:val="005B315F"/>
    <w:rsid w:val="005B340C"/>
    <w:rsid w:val="005B376D"/>
    <w:rsid w:val="005B3854"/>
    <w:rsid w:val="005B387B"/>
    <w:rsid w:val="005B42EA"/>
    <w:rsid w:val="005B44A2"/>
    <w:rsid w:val="005B475C"/>
    <w:rsid w:val="005B5735"/>
    <w:rsid w:val="005B59EB"/>
    <w:rsid w:val="005B63F2"/>
    <w:rsid w:val="005B6DE8"/>
    <w:rsid w:val="005B6F8B"/>
    <w:rsid w:val="005B70BC"/>
    <w:rsid w:val="005B75DF"/>
    <w:rsid w:val="005B76E9"/>
    <w:rsid w:val="005C0071"/>
    <w:rsid w:val="005C008C"/>
    <w:rsid w:val="005C06DA"/>
    <w:rsid w:val="005C0A5C"/>
    <w:rsid w:val="005C31DE"/>
    <w:rsid w:val="005C356D"/>
    <w:rsid w:val="005C3B32"/>
    <w:rsid w:val="005C3D08"/>
    <w:rsid w:val="005C3EBD"/>
    <w:rsid w:val="005C528E"/>
    <w:rsid w:val="005C5319"/>
    <w:rsid w:val="005C5EC0"/>
    <w:rsid w:val="005C5F9D"/>
    <w:rsid w:val="005C720F"/>
    <w:rsid w:val="005D0154"/>
    <w:rsid w:val="005D0546"/>
    <w:rsid w:val="005D055A"/>
    <w:rsid w:val="005D1A9D"/>
    <w:rsid w:val="005D3D18"/>
    <w:rsid w:val="005D4A87"/>
    <w:rsid w:val="005D4C88"/>
    <w:rsid w:val="005D5041"/>
    <w:rsid w:val="005D55D0"/>
    <w:rsid w:val="005D64DD"/>
    <w:rsid w:val="005D6C58"/>
    <w:rsid w:val="005D6D8C"/>
    <w:rsid w:val="005D6E4E"/>
    <w:rsid w:val="005D6EB6"/>
    <w:rsid w:val="005D6F4A"/>
    <w:rsid w:val="005D7381"/>
    <w:rsid w:val="005D7BDF"/>
    <w:rsid w:val="005D7F53"/>
    <w:rsid w:val="005E0073"/>
    <w:rsid w:val="005E03E4"/>
    <w:rsid w:val="005E0663"/>
    <w:rsid w:val="005E09AE"/>
    <w:rsid w:val="005E10FB"/>
    <w:rsid w:val="005E1925"/>
    <w:rsid w:val="005E20EE"/>
    <w:rsid w:val="005E2ACA"/>
    <w:rsid w:val="005E2C2F"/>
    <w:rsid w:val="005E2F9B"/>
    <w:rsid w:val="005E331C"/>
    <w:rsid w:val="005E3946"/>
    <w:rsid w:val="005E3DD2"/>
    <w:rsid w:val="005E3E4E"/>
    <w:rsid w:val="005E5D59"/>
    <w:rsid w:val="005E64BD"/>
    <w:rsid w:val="005E6542"/>
    <w:rsid w:val="005E6703"/>
    <w:rsid w:val="005E69ED"/>
    <w:rsid w:val="005E6C0A"/>
    <w:rsid w:val="005E6C95"/>
    <w:rsid w:val="005E7EA6"/>
    <w:rsid w:val="005F0976"/>
    <w:rsid w:val="005F1086"/>
    <w:rsid w:val="005F151F"/>
    <w:rsid w:val="005F1709"/>
    <w:rsid w:val="005F1786"/>
    <w:rsid w:val="005F1BB5"/>
    <w:rsid w:val="005F1C8A"/>
    <w:rsid w:val="005F22B8"/>
    <w:rsid w:val="005F2433"/>
    <w:rsid w:val="005F2634"/>
    <w:rsid w:val="005F353A"/>
    <w:rsid w:val="005F4208"/>
    <w:rsid w:val="005F45BE"/>
    <w:rsid w:val="005F4926"/>
    <w:rsid w:val="005F4F28"/>
    <w:rsid w:val="005F6233"/>
    <w:rsid w:val="005F6B4D"/>
    <w:rsid w:val="005F6CE5"/>
    <w:rsid w:val="005F7B3B"/>
    <w:rsid w:val="0060078F"/>
    <w:rsid w:val="00601503"/>
    <w:rsid w:val="00601707"/>
    <w:rsid w:val="00601EA4"/>
    <w:rsid w:val="00602441"/>
    <w:rsid w:val="0060304B"/>
    <w:rsid w:val="0060319F"/>
    <w:rsid w:val="00603D6D"/>
    <w:rsid w:val="0060467B"/>
    <w:rsid w:val="006057B8"/>
    <w:rsid w:val="00606F13"/>
    <w:rsid w:val="0060708E"/>
    <w:rsid w:val="006074DD"/>
    <w:rsid w:val="00607C51"/>
    <w:rsid w:val="006100D1"/>
    <w:rsid w:val="00610185"/>
    <w:rsid w:val="00610279"/>
    <w:rsid w:val="006103E3"/>
    <w:rsid w:val="00610814"/>
    <w:rsid w:val="00611B9F"/>
    <w:rsid w:val="00611D19"/>
    <w:rsid w:val="0061218B"/>
    <w:rsid w:val="006128FF"/>
    <w:rsid w:val="006133F5"/>
    <w:rsid w:val="00614066"/>
    <w:rsid w:val="00614302"/>
    <w:rsid w:val="00614637"/>
    <w:rsid w:val="006149C0"/>
    <w:rsid w:val="00614B03"/>
    <w:rsid w:val="00615568"/>
    <w:rsid w:val="00615A93"/>
    <w:rsid w:val="0061623E"/>
    <w:rsid w:val="006205BA"/>
    <w:rsid w:val="006209AC"/>
    <w:rsid w:val="00620FF4"/>
    <w:rsid w:val="00622418"/>
    <w:rsid w:val="00622E84"/>
    <w:rsid w:val="006238FE"/>
    <w:rsid w:val="00623C30"/>
    <w:rsid w:val="00624131"/>
    <w:rsid w:val="006244A2"/>
    <w:rsid w:val="00625512"/>
    <w:rsid w:val="00625A6B"/>
    <w:rsid w:val="006262D3"/>
    <w:rsid w:val="00626477"/>
    <w:rsid w:val="00626E6E"/>
    <w:rsid w:val="006275F2"/>
    <w:rsid w:val="00627C7A"/>
    <w:rsid w:val="00627EB8"/>
    <w:rsid w:val="006300AD"/>
    <w:rsid w:val="00630665"/>
    <w:rsid w:val="00630853"/>
    <w:rsid w:val="006327DE"/>
    <w:rsid w:val="006328B7"/>
    <w:rsid w:val="00632AC0"/>
    <w:rsid w:val="006335E0"/>
    <w:rsid w:val="00633E89"/>
    <w:rsid w:val="006341AA"/>
    <w:rsid w:val="006344DB"/>
    <w:rsid w:val="006347C5"/>
    <w:rsid w:val="00634EFF"/>
    <w:rsid w:val="00635681"/>
    <w:rsid w:val="0063570C"/>
    <w:rsid w:val="00635F83"/>
    <w:rsid w:val="006366BE"/>
    <w:rsid w:val="00640FB1"/>
    <w:rsid w:val="006410FC"/>
    <w:rsid w:val="006412B1"/>
    <w:rsid w:val="00641404"/>
    <w:rsid w:val="006415E7"/>
    <w:rsid w:val="0064262C"/>
    <w:rsid w:val="00642E33"/>
    <w:rsid w:val="00643D41"/>
    <w:rsid w:val="00645F4B"/>
    <w:rsid w:val="0064617B"/>
    <w:rsid w:val="0064780E"/>
    <w:rsid w:val="006478CE"/>
    <w:rsid w:val="00650A65"/>
    <w:rsid w:val="00650CDA"/>
    <w:rsid w:val="00651116"/>
    <w:rsid w:val="006518C5"/>
    <w:rsid w:val="00651F71"/>
    <w:rsid w:val="006521C6"/>
    <w:rsid w:val="00653209"/>
    <w:rsid w:val="0065462D"/>
    <w:rsid w:val="00654E09"/>
    <w:rsid w:val="006553B0"/>
    <w:rsid w:val="0065548B"/>
    <w:rsid w:val="0065558C"/>
    <w:rsid w:val="00655E24"/>
    <w:rsid w:val="006561F6"/>
    <w:rsid w:val="00656A5C"/>
    <w:rsid w:val="00656F84"/>
    <w:rsid w:val="0065726E"/>
    <w:rsid w:val="006573DB"/>
    <w:rsid w:val="00657548"/>
    <w:rsid w:val="0066063C"/>
    <w:rsid w:val="0066086C"/>
    <w:rsid w:val="00660B06"/>
    <w:rsid w:val="00661330"/>
    <w:rsid w:val="006613CD"/>
    <w:rsid w:val="00661818"/>
    <w:rsid w:val="00663276"/>
    <w:rsid w:val="00663733"/>
    <w:rsid w:val="00664239"/>
    <w:rsid w:val="00664C3E"/>
    <w:rsid w:val="00664DDD"/>
    <w:rsid w:val="006655C2"/>
    <w:rsid w:val="0066564D"/>
    <w:rsid w:val="00666105"/>
    <w:rsid w:val="00666695"/>
    <w:rsid w:val="00666783"/>
    <w:rsid w:val="00667249"/>
    <w:rsid w:val="0066770A"/>
    <w:rsid w:val="00667868"/>
    <w:rsid w:val="00667931"/>
    <w:rsid w:val="00667EAE"/>
    <w:rsid w:val="00670301"/>
    <w:rsid w:val="006707CB"/>
    <w:rsid w:val="00670CC8"/>
    <w:rsid w:val="00670D40"/>
    <w:rsid w:val="00671243"/>
    <w:rsid w:val="006728D7"/>
    <w:rsid w:val="00673812"/>
    <w:rsid w:val="00673E5B"/>
    <w:rsid w:val="0067435C"/>
    <w:rsid w:val="00674736"/>
    <w:rsid w:val="006767BA"/>
    <w:rsid w:val="00676C19"/>
    <w:rsid w:val="00676D4F"/>
    <w:rsid w:val="00677A38"/>
    <w:rsid w:val="0068137E"/>
    <w:rsid w:val="006819B0"/>
    <w:rsid w:val="00681C14"/>
    <w:rsid w:val="00683A42"/>
    <w:rsid w:val="00683AC8"/>
    <w:rsid w:val="00683AFD"/>
    <w:rsid w:val="00683EAB"/>
    <w:rsid w:val="00684896"/>
    <w:rsid w:val="006852C7"/>
    <w:rsid w:val="006859D8"/>
    <w:rsid w:val="00685A4C"/>
    <w:rsid w:val="006860E2"/>
    <w:rsid w:val="00686706"/>
    <w:rsid w:val="00686DC0"/>
    <w:rsid w:val="0068725F"/>
    <w:rsid w:val="00687A1D"/>
    <w:rsid w:val="00687B32"/>
    <w:rsid w:val="00687FB6"/>
    <w:rsid w:val="00687FC5"/>
    <w:rsid w:val="006901FC"/>
    <w:rsid w:val="00690C5D"/>
    <w:rsid w:val="00691424"/>
    <w:rsid w:val="00691502"/>
    <w:rsid w:val="00691527"/>
    <w:rsid w:val="00691DE4"/>
    <w:rsid w:val="006928F9"/>
    <w:rsid w:val="00693A6F"/>
    <w:rsid w:val="00693C1F"/>
    <w:rsid w:val="00693F69"/>
    <w:rsid w:val="006942FF"/>
    <w:rsid w:val="00694562"/>
    <w:rsid w:val="006949A9"/>
    <w:rsid w:val="00694E2E"/>
    <w:rsid w:val="00695287"/>
    <w:rsid w:val="00695F43"/>
    <w:rsid w:val="006960E4"/>
    <w:rsid w:val="006968FC"/>
    <w:rsid w:val="00697598"/>
    <w:rsid w:val="006A0575"/>
    <w:rsid w:val="006A0BF8"/>
    <w:rsid w:val="006A0CA8"/>
    <w:rsid w:val="006A0E60"/>
    <w:rsid w:val="006A2186"/>
    <w:rsid w:val="006A21E2"/>
    <w:rsid w:val="006A229E"/>
    <w:rsid w:val="006A3C08"/>
    <w:rsid w:val="006A4EE1"/>
    <w:rsid w:val="006A5125"/>
    <w:rsid w:val="006A641E"/>
    <w:rsid w:val="006A71B4"/>
    <w:rsid w:val="006A737D"/>
    <w:rsid w:val="006A7B4D"/>
    <w:rsid w:val="006B1A08"/>
    <w:rsid w:val="006B23EF"/>
    <w:rsid w:val="006B2729"/>
    <w:rsid w:val="006B2982"/>
    <w:rsid w:val="006B2C1C"/>
    <w:rsid w:val="006B3142"/>
    <w:rsid w:val="006B41EA"/>
    <w:rsid w:val="006B5B69"/>
    <w:rsid w:val="006B62D8"/>
    <w:rsid w:val="006B6D53"/>
    <w:rsid w:val="006B7D89"/>
    <w:rsid w:val="006C0563"/>
    <w:rsid w:val="006C0A65"/>
    <w:rsid w:val="006C1305"/>
    <w:rsid w:val="006C1435"/>
    <w:rsid w:val="006C1EB9"/>
    <w:rsid w:val="006C27E9"/>
    <w:rsid w:val="006C281B"/>
    <w:rsid w:val="006C2898"/>
    <w:rsid w:val="006C2C2D"/>
    <w:rsid w:val="006C4029"/>
    <w:rsid w:val="006C4F72"/>
    <w:rsid w:val="006C52FA"/>
    <w:rsid w:val="006C547E"/>
    <w:rsid w:val="006C601D"/>
    <w:rsid w:val="006C7013"/>
    <w:rsid w:val="006C7020"/>
    <w:rsid w:val="006C7974"/>
    <w:rsid w:val="006C7B53"/>
    <w:rsid w:val="006C7DB3"/>
    <w:rsid w:val="006D06C9"/>
    <w:rsid w:val="006D0811"/>
    <w:rsid w:val="006D0C05"/>
    <w:rsid w:val="006D1380"/>
    <w:rsid w:val="006D144D"/>
    <w:rsid w:val="006D1452"/>
    <w:rsid w:val="006D180E"/>
    <w:rsid w:val="006D1A78"/>
    <w:rsid w:val="006D1B2E"/>
    <w:rsid w:val="006D34FE"/>
    <w:rsid w:val="006D4E61"/>
    <w:rsid w:val="006D6143"/>
    <w:rsid w:val="006D6AB2"/>
    <w:rsid w:val="006D6DC3"/>
    <w:rsid w:val="006D7475"/>
    <w:rsid w:val="006D747F"/>
    <w:rsid w:val="006D772E"/>
    <w:rsid w:val="006D7865"/>
    <w:rsid w:val="006D790E"/>
    <w:rsid w:val="006E0287"/>
    <w:rsid w:val="006E02C1"/>
    <w:rsid w:val="006E05DB"/>
    <w:rsid w:val="006E09EC"/>
    <w:rsid w:val="006E0D9B"/>
    <w:rsid w:val="006E130F"/>
    <w:rsid w:val="006E18C0"/>
    <w:rsid w:val="006E1946"/>
    <w:rsid w:val="006E1CFC"/>
    <w:rsid w:val="006E24AA"/>
    <w:rsid w:val="006E24E5"/>
    <w:rsid w:val="006E28A0"/>
    <w:rsid w:val="006E2931"/>
    <w:rsid w:val="006E29C6"/>
    <w:rsid w:val="006E2A6B"/>
    <w:rsid w:val="006E314B"/>
    <w:rsid w:val="006E3179"/>
    <w:rsid w:val="006E322B"/>
    <w:rsid w:val="006E3F5C"/>
    <w:rsid w:val="006E4B35"/>
    <w:rsid w:val="006E50AB"/>
    <w:rsid w:val="006E50B7"/>
    <w:rsid w:val="006E5DF3"/>
    <w:rsid w:val="006E7541"/>
    <w:rsid w:val="006F0EB8"/>
    <w:rsid w:val="006F0F4A"/>
    <w:rsid w:val="006F14FE"/>
    <w:rsid w:val="006F2ACB"/>
    <w:rsid w:val="006F33FF"/>
    <w:rsid w:val="006F4144"/>
    <w:rsid w:val="006F41BE"/>
    <w:rsid w:val="006F458F"/>
    <w:rsid w:val="006F4FCC"/>
    <w:rsid w:val="006F5AB5"/>
    <w:rsid w:val="006F627B"/>
    <w:rsid w:val="006F6568"/>
    <w:rsid w:val="006F72D8"/>
    <w:rsid w:val="006F731C"/>
    <w:rsid w:val="006F73CF"/>
    <w:rsid w:val="00700B92"/>
    <w:rsid w:val="00702030"/>
    <w:rsid w:val="00702405"/>
    <w:rsid w:val="00702D47"/>
    <w:rsid w:val="007039C4"/>
    <w:rsid w:val="00703BAC"/>
    <w:rsid w:val="00705881"/>
    <w:rsid w:val="00705A6E"/>
    <w:rsid w:val="00705B51"/>
    <w:rsid w:val="00706500"/>
    <w:rsid w:val="00706CD5"/>
    <w:rsid w:val="00706DEB"/>
    <w:rsid w:val="007073DE"/>
    <w:rsid w:val="007078B8"/>
    <w:rsid w:val="0071004B"/>
    <w:rsid w:val="0071018C"/>
    <w:rsid w:val="007108D0"/>
    <w:rsid w:val="00710E31"/>
    <w:rsid w:val="00710E5E"/>
    <w:rsid w:val="0071235D"/>
    <w:rsid w:val="007124C6"/>
    <w:rsid w:val="0071267C"/>
    <w:rsid w:val="007128EB"/>
    <w:rsid w:val="00712C28"/>
    <w:rsid w:val="007136AB"/>
    <w:rsid w:val="00713973"/>
    <w:rsid w:val="007141AB"/>
    <w:rsid w:val="007141EE"/>
    <w:rsid w:val="007142F2"/>
    <w:rsid w:val="0071475F"/>
    <w:rsid w:val="00714D46"/>
    <w:rsid w:val="007155E0"/>
    <w:rsid w:val="00720460"/>
    <w:rsid w:val="007209B8"/>
    <w:rsid w:val="00721707"/>
    <w:rsid w:val="00722499"/>
    <w:rsid w:val="007227EE"/>
    <w:rsid w:val="00722990"/>
    <w:rsid w:val="00722BFC"/>
    <w:rsid w:val="00722FFA"/>
    <w:rsid w:val="00723AC7"/>
    <w:rsid w:val="00723B8C"/>
    <w:rsid w:val="00723E77"/>
    <w:rsid w:val="00724308"/>
    <w:rsid w:val="00725434"/>
    <w:rsid w:val="00725F40"/>
    <w:rsid w:val="00726EA4"/>
    <w:rsid w:val="0072765F"/>
    <w:rsid w:val="00727A39"/>
    <w:rsid w:val="0073024A"/>
    <w:rsid w:val="00730835"/>
    <w:rsid w:val="00730D16"/>
    <w:rsid w:val="0073183E"/>
    <w:rsid w:val="00731996"/>
    <w:rsid w:val="007325D2"/>
    <w:rsid w:val="00732909"/>
    <w:rsid w:val="0073366F"/>
    <w:rsid w:val="00733F77"/>
    <w:rsid w:val="00735227"/>
    <w:rsid w:val="00735A70"/>
    <w:rsid w:val="00735C71"/>
    <w:rsid w:val="00737659"/>
    <w:rsid w:val="00737D54"/>
    <w:rsid w:val="00741383"/>
    <w:rsid w:val="00741B91"/>
    <w:rsid w:val="007422F7"/>
    <w:rsid w:val="00742C96"/>
    <w:rsid w:val="00743759"/>
    <w:rsid w:val="00743EDA"/>
    <w:rsid w:val="00744E9E"/>
    <w:rsid w:val="007453A0"/>
    <w:rsid w:val="007455EA"/>
    <w:rsid w:val="00745AC0"/>
    <w:rsid w:val="007478F8"/>
    <w:rsid w:val="0075044D"/>
    <w:rsid w:val="00750850"/>
    <w:rsid w:val="007513BA"/>
    <w:rsid w:val="00751F5F"/>
    <w:rsid w:val="00751F61"/>
    <w:rsid w:val="00752A18"/>
    <w:rsid w:val="00753A9F"/>
    <w:rsid w:val="007546EB"/>
    <w:rsid w:val="00754873"/>
    <w:rsid w:val="00755C80"/>
    <w:rsid w:val="00755D38"/>
    <w:rsid w:val="0075747F"/>
    <w:rsid w:val="00757695"/>
    <w:rsid w:val="007616D4"/>
    <w:rsid w:val="00761A57"/>
    <w:rsid w:val="00761B8A"/>
    <w:rsid w:val="00762044"/>
    <w:rsid w:val="00763252"/>
    <w:rsid w:val="00763544"/>
    <w:rsid w:val="007635B2"/>
    <w:rsid w:val="00763D5B"/>
    <w:rsid w:val="00764FFA"/>
    <w:rsid w:val="00765510"/>
    <w:rsid w:val="007657EE"/>
    <w:rsid w:val="00766893"/>
    <w:rsid w:val="00766BBE"/>
    <w:rsid w:val="00766DDF"/>
    <w:rsid w:val="00766EEC"/>
    <w:rsid w:val="00767540"/>
    <w:rsid w:val="00767843"/>
    <w:rsid w:val="007678BC"/>
    <w:rsid w:val="00767F54"/>
    <w:rsid w:val="0077091D"/>
    <w:rsid w:val="00770E0B"/>
    <w:rsid w:val="0077307A"/>
    <w:rsid w:val="00773128"/>
    <w:rsid w:val="00773372"/>
    <w:rsid w:val="00773747"/>
    <w:rsid w:val="00773B1F"/>
    <w:rsid w:val="00774586"/>
    <w:rsid w:val="00774A97"/>
    <w:rsid w:val="00774D61"/>
    <w:rsid w:val="0077599E"/>
    <w:rsid w:val="00775D16"/>
    <w:rsid w:val="007769C1"/>
    <w:rsid w:val="0078055F"/>
    <w:rsid w:val="00780895"/>
    <w:rsid w:val="007808D1"/>
    <w:rsid w:val="00780C4A"/>
    <w:rsid w:val="00781B50"/>
    <w:rsid w:val="00781DDA"/>
    <w:rsid w:val="007820D9"/>
    <w:rsid w:val="007821EA"/>
    <w:rsid w:val="00782FEF"/>
    <w:rsid w:val="0078307F"/>
    <w:rsid w:val="00783386"/>
    <w:rsid w:val="00785376"/>
    <w:rsid w:val="007874F4"/>
    <w:rsid w:val="00787589"/>
    <w:rsid w:val="007905CE"/>
    <w:rsid w:val="00790ECC"/>
    <w:rsid w:val="00791707"/>
    <w:rsid w:val="00791AFA"/>
    <w:rsid w:val="00791C76"/>
    <w:rsid w:val="00791EE8"/>
    <w:rsid w:val="00791F04"/>
    <w:rsid w:val="0079279D"/>
    <w:rsid w:val="00792B7C"/>
    <w:rsid w:val="007930DD"/>
    <w:rsid w:val="00793495"/>
    <w:rsid w:val="00793D75"/>
    <w:rsid w:val="00794856"/>
    <w:rsid w:val="00794F8F"/>
    <w:rsid w:val="00794FC0"/>
    <w:rsid w:val="007952A2"/>
    <w:rsid w:val="00795657"/>
    <w:rsid w:val="0079609C"/>
    <w:rsid w:val="00796F73"/>
    <w:rsid w:val="00797D1C"/>
    <w:rsid w:val="00797E0E"/>
    <w:rsid w:val="00797E1D"/>
    <w:rsid w:val="007A0062"/>
    <w:rsid w:val="007A1181"/>
    <w:rsid w:val="007A152B"/>
    <w:rsid w:val="007A17EB"/>
    <w:rsid w:val="007A22B6"/>
    <w:rsid w:val="007A2DA2"/>
    <w:rsid w:val="007A32AB"/>
    <w:rsid w:val="007A3786"/>
    <w:rsid w:val="007A46B5"/>
    <w:rsid w:val="007A4B52"/>
    <w:rsid w:val="007A52C2"/>
    <w:rsid w:val="007A59AF"/>
    <w:rsid w:val="007A59CC"/>
    <w:rsid w:val="007A69F2"/>
    <w:rsid w:val="007A71F7"/>
    <w:rsid w:val="007A74BE"/>
    <w:rsid w:val="007A7886"/>
    <w:rsid w:val="007B00E3"/>
    <w:rsid w:val="007B0DA2"/>
    <w:rsid w:val="007B113B"/>
    <w:rsid w:val="007B22A8"/>
    <w:rsid w:val="007B2696"/>
    <w:rsid w:val="007B352A"/>
    <w:rsid w:val="007B3AAE"/>
    <w:rsid w:val="007B4484"/>
    <w:rsid w:val="007B5142"/>
    <w:rsid w:val="007B5193"/>
    <w:rsid w:val="007B56B8"/>
    <w:rsid w:val="007B63C9"/>
    <w:rsid w:val="007B686F"/>
    <w:rsid w:val="007B68C7"/>
    <w:rsid w:val="007C08AB"/>
    <w:rsid w:val="007C09E8"/>
    <w:rsid w:val="007C0E97"/>
    <w:rsid w:val="007C12E7"/>
    <w:rsid w:val="007C16B5"/>
    <w:rsid w:val="007C20D4"/>
    <w:rsid w:val="007C2E72"/>
    <w:rsid w:val="007C3159"/>
    <w:rsid w:val="007C3A10"/>
    <w:rsid w:val="007C40CF"/>
    <w:rsid w:val="007C4129"/>
    <w:rsid w:val="007C4894"/>
    <w:rsid w:val="007C4D8C"/>
    <w:rsid w:val="007C569B"/>
    <w:rsid w:val="007C6358"/>
    <w:rsid w:val="007C6D75"/>
    <w:rsid w:val="007C7702"/>
    <w:rsid w:val="007C7983"/>
    <w:rsid w:val="007C7C23"/>
    <w:rsid w:val="007C7DD0"/>
    <w:rsid w:val="007D0546"/>
    <w:rsid w:val="007D069E"/>
    <w:rsid w:val="007D1416"/>
    <w:rsid w:val="007D1EE0"/>
    <w:rsid w:val="007D229E"/>
    <w:rsid w:val="007D22BE"/>
    <w:rsid w:val="007D356E"/>
    <w:rsid w:val="007D3654"/>
    <w:rsid w:val="007D3C6C"/>
    <w:rsid w:val="007D52AF"/>
    <w:rsid w:val="007D5571"/>
    <w:rsid w:val="007D5669"/>
    <w:rsid w:val="007D5FA3"/>
    <w:rsid w:val="007D678E"/>
    <w:rsid w:val="007D6ABA"/>
    <w:rsid w:val="007D7C19"/>
    <w:rsid w:val="007D7DF1"/>
    <w:rsid w:val="007E03BF"/>
    <w:rsid w:val="007E03C3"/>
    <w:rsid w:val="007E0482"/>
    <w:rsid w:val="007E1D46"/>
    <w:rsid w:val="007E3B1B"/>
    <w:rsid w:val="007E40C7"/>
    <w:rsid w:val="007E42FC"/>
    <w:rsid w:val="007E4AA7"/>
    <w:rsid w:val="007E4D1D"/>
    <w:rsid w:val="007E5BF9"/>
    <w:rsid w:val="007E5FA7"/>
    <w:rsid w:val="007E710F"/>
    <w:rsid w:val="007E71EF"/>
    <w:rsid w:val="007E7642"/>
    <w:rsid w:val="007F07ED"/>
    <w:rsid w:val="007F1278"/>
    <w:rsid w:val="007F1736"/>
    <w:rsid w:val="007F1CF9"/>
    <w:rsid w:val="007F228C"/>
    <w:rsid w:val="007F2B6D"/>
    <w:rsid w:val="007F2C76"/>
    <w:rsid w:val="007F2E2F"/>
    <w:rsid w:val="007F2F28"/>
    <w:rsid w:val="007F31D3"/>
    <w:rsid w:val="007F4046"/>
    <w:rsid w:val="007F4652"/>
    <w:rsid w:val="007F469C"/>
    <w:rsid w:val="007F4BC9"/>
    <w:rsid w:val="007F53AF"/>
    <w:rsid w:val="007F57D1"/>
    <w:rsid w:val="007F588A"/>
    <w:rsid w:val="007F58AF"/>
    <w:rsid w:val="007F59CE"/>
    <w:rsid w:val="007F6063"/>
    <w:rsid w:val="007F6F40"/>
    <w:rsid w:val="007F70DF"/>
    <w:rsid w:val="007F766F"/>
    <w:rsid w:val="007F7F8A"/>
    <w:rsid w:val="00801422"/>
    <w:rsid w:val="008019D8"/>
    <w:rsid w:val="00801D69"/>
    <w:rsid w:val="008025BB"/>
    <w:rsid w:val="00803032"/>
    <w:rsid w:val="00804D2D"/>
    <w:rsid w:val="00805307"/>
    <w:rsid w:val="0080742F"/>
    <w:rsid w:val="00807768"/>
    <w:rsid w:val="00807B2B"/>
    <w:rsid w:val="008101F0"/>
    <w:rsid w:val="00810B8D"/>
    <w:rsid w:val="0081137D"/>
    <w:rsid w:val="008114CB"/>
    <w:rsid w:val="00811D56"/>
    <w:rsid w:val="00813A65"/>
    <w:rsid w:val="00814352"/>
    <w:rsid w:val="008146FF"/>
    <w:rsid w:val="00814824"/>
    <w:rsid w:val="00814C5A"/>
    <w:rsid w:val="00814CAE"/>
    <w:rsid w:val="008152AB"/>
    <w:rsid w:val="008159E9"/>
    <w:rsid w:val="00816403"/>
    <w:rsid w:val="00817785"/>
    <w:rsid w:val="008177D4"/>
    <w:rsid w:val="00817C10"/>
    <w:rsid w:val="00820628"/>
    <w:rsid w:val="00820C90"/>
    <w:rsid w:val="0082168C"/>
    <w:rsid w:val="0082267F"/>
    <w:rsid w:val="00822F92"/>
    <w:rsid w:val="008231AE"/>
    <w:rsid w:val="0082390F"/>
    <w:rsid w:val="008248E9"/>
    <w:rsid w:val="00825273"/>
    <w:rsid w:val="008254E8"/>
    <w:rsid w:val="0082559F"/>
    <w:rsid w:val="008257B6"/>
    <w:rsid w:val="00826171"/>
    <w:rsid w:val="00826932"/>
    <w:rsid w:val="008308FC"/>
    <w:rsid w:val="00831924"/>
    <w:rsid w:val="008326A7"/>
    <w:rsid w:val="008326C2"/>
    <w:rsid w:val="00832C9E"/>
    <w:rsid w:val="0083351F"/>
    <w:rsid w:val="00833896"/>
    <w:rsid w:val="00833DB4"/>
    <w:rsid w:val="008342E7"/>
    <w:rsid w:val="00834B60"/>
    <w:rsid w:val="00834E84"/>
    <w:rsid w:val="008356A0"/>
    <w:rsid w:val="00835723"/>
    <w:rsid w:val="00835816"/>
    <w:rsid w:val="00835B10"/>
    <w:rsid w:val="00835B45"/>
    <w:rsid w:val="00836191"/>
    <w:rsid w:val="00836631"/>
    <w:rsid w:val="00836BCE"/>
    <w:rsid w:val="00836C51"/>
    <w:rsid w:val="00837624"/>
    <w:rsid w:val="00840210"/>
    <w:rsid w:val="008409A5"/>
    <w:rsid w:val="008420C9"/>
    <w:rsid w:val="00842488"/>
    <w:rsid w:val="00842793"/>
    <w:rsid w:val="00842A5A"/>
    <w:rsid w:val="008431D9"/>
    <w:rsid w:val="00843231"/>
    <w:rsid w:val="00843559"/>
    <w:rsid w:val="00843A88"/>
    <w:rsid w:val="00843A93"/>
    <w:rsid w:val="00843AD1"/>
    <w:rsid w:val="00844A47"/>
    <w:rsid w:val="00844D33"/>
    <w:rsid w:val="0084629B"/>
    <w:rsid w:val="00846812"/>
    <w:rsid w:val="00846B0B"/>
    <w:rsid w:val="0084705F"/>
    <w:rsid w:val="00847C82"/>
    <w:rsid w:val="00850177"/>
    <w:rsid w:val="00850EA0"/>
    <w:rsid w:val="00851046"/>
    <w:rsid w:val="008511EE"/>
    <w:rsid w:val="00851B42"/>
    <w:rsid w:val="00851D9D"/>
    <w:rsid w:val="0085437F"/>
    <w:rsid w:val="008550DE"/>
    <w:rsid w:val="00855A83"/>
    <w:rsid w:val="00855B00"/>
    <w:rsid w:val="0085628F"/>
    <w:rsid w:val="00856747"/>
    <w:rsid w:val="00856B25"/>
    <w:rsid w:val="00856E25"/>
    <w:rsid w:val="00857DB9"/>
    <w:rsid w:val="00860495"/>
    <w:rsid w:val="00860BC3"/>
    <w:rsid w:val="0086129D"/>
    <w:rsid w:val="008615F4"/>
    <w:rsid w:val="00861FE4"/>
    <w:rsid w:val="00862334"/>
    <w:rsid w:val="00862452"/>
    <w:rsid w:val="00862E6A"/>
    <w:rsid w:val="00862FCD"/>
    <w:rsid w:val="008649AA"/>
    <w:rsid w:val="00864EDB"/>
    <w:rsid w:val="008653BC"/>
    <w:rsid w:val="00865411"/>
    <w:rsid w:val="00865AC9"/>
    <w:rsid w:val="00865C0E"/>
    <w:rsid w:val="0086674E"/>
    <w:rsid w:val="008669E6"/>
    <w:rsid w:val="00866DB3"/>
    <w:rsid w:val="00866F32"/>
    <w:rsid w:val="0086725C"/>
    <w:rsid w:val="008673CD"/>
    <w:rsid w:val="00867A0C"/>
    <w:rsid w:val="008700CB"/>
    <w:rsid w:val="00870146"/>
    <w:rsid w:val="0087049C"/>
    <w:rsid w:val="00870818"/>
    <w:rsid w:val="008712AE"/>
    <w:rsid w:val="0087283D"/>
    <w:rsid w:val="00873670"/>
    <w:rsid w:val="00874E02"/>
    <w:rsid w:val="00874FA9"/>
    <w:rsid w:val="0087510C"/>
    <w:rsid w:val="008755C2"/>
    <w:rsid w:val="00875B18"/>
    <w:rsid w:val="00876082"/>
    <w:rsid w:val="00877196"/>
    <w:rsid w:val="00880B0F"/>
    <w:rsid w:val="00880E06"/>
    <w:rsid w:val="00880FAC"/>
    <w:rsid w:val="00881561"/>
    <w:rsid w:val="0088170F"/>
    <w:rsid w:val="008826C4"/>
    <w:rsid w:val="00882C31"/>
    <w:rsid w:val="00883007"/>
    <w:rsid w:val="00883589"/>
    <w:rsid w:val="008837F8"/>
    <w:rsid w:val="00884068"/>
    <w:rsid w:val="008855A4"/>
    <w:rsid w:val="008863C3"/>
    <w:rsid w:val="0088773E"/>
    <w:rsid w:val="00890070"/>
    <w:rsid w:val="00890406"/>
    <w:rsid w:val="0089080F"/>
    <w:rsid w:val="00891B08"/>
    <w:rsid w:val="00891F4A"/>
    <w:rsid w:val="00892054"/>
    <w:rsid w:val="008929AF"/>
    <w:rsid w:val="00892A2C"/>
    <w:rsid w:val="00892A70"/>
    <w:rsid w:val="00892F30"/>
    <w:rsid w:val="00893285"/>
    <w:rsid w:val="008937F2"/>
    <w:rsid w:val="00893F02"/>
    <w:rsid w:val="008942E4"/>
    <w:rsid w:val="00894746"/>
    <w:rsid w:val="008949BD"/>
    <w:rsid w:val="00894C64"/>
    <w:rsid w:val="00895C92"/>
    <w:rsid w:val="0089613B"/>
    <w:rsid w:val="00896544"/>
    <w:rsid w:val="00897450"/>
    <w:rsid w:val="00897796"/>
    <w:rsid w:val="008A1017"/>
    <w:rsid w:val="008A1CC0"/>
    <w:rsid w:val="008A1CEF"/>
    <w:rsid w:val="008A2938"/>
    <w:rsid w:val="008A2D85"/>
    <w:rsid w:val="008A4B71"/>
    <w:rsid w:val="008A4E85"/>
    <w:rsid w:val="008A4F67"/>
    <w:rsid w:val="008A52B8"/>
    <w:rsid w:val="008A547B"/>
    <w:rsid w:val="008A55B8"/>
    <w:rsid w:val="008A5FAC"/>
    <w:rsid w:val="008A67BF"/>
    <w:rsid w:val="008B0AB2"/>
    <w:rsid w:val="008B0EB5"/>
    <w:rsid w:val="008B13E6"/>
    <w:rsid w:val="008B15B5"/>
    <w:rsid w:val="008B19B7"/>
    <w:rsid w:val="008B340B"/>
    <w:rsid w:val="008B350F"/>
    <w:rsid w:val="008B3C31"/>
    <w:rsid w:val="008B3F4E"/>
    <w:rsid w:val="008B4602"/>
    <w:rsid w:val="008B574C"/>
    <w:rsid w:val="008B5C8E"/>
    <w:rsid w:val="008B6294"/>
    <w:rsid w:val="008B6592"/>
    <w:rsid w:val="008B659A"/>
    <w:rsid w:val="008B6D66"/>
    <w:rsid w:val="008B6E2C"/>
    <w:rsid w:val="008B7A8D"/>
    <w:rsid w:val="008B7B37"/>
    <w:rsid w:val="008B7F22"/>
    <w:rsid w:val="008C0565"/>
    <w:rsid w:val="008C0C68"/>
    <w:rsid w:val="008C0F1F"/>
    <w:rsid w:val="008C2554"/>
    <w:rsid w:val="008C25F9"/>
    <w:rsid w:val="008C29CC"/>
    <w:rsid w:val="008C2E9D"/>
    <w:rsid w:val="008C32B1"/>
    <w:rsid w:val="008C3A70"/>
    <w:rsid w:val="008C4BC0"/>
    <w:rsid w:val="008C6294"/>
    <w:rsid w:val="008C654D"/>
    <w:rsid w:val="008C7070"/>
    <w:rsid w:val="008C7148"/>
    <w:rsid w:val="008C7FD1"/>
    <w:rsid w:val="008D0718"/>
    <w:rsid w:val="008D1CFA"/>
    <w:rsid w:val="008D23CC"/>
    <w:rsid w:val="008D2CEE"/>
    <w:rsid w:val="008D4F82"/>
    <w:rsid w:val="008D550E"/>
    <w:rsid w:val="008D6105"/>
    <w:rsid w:val="008D6CCF"/>
    <w:rsid w:val="008D7A3F"/>
    <w:rsid w:val="008E0192"/>
    <w:rsid w:val="008E20CE"/>
    <w:rsid w:val="008E233E"/>
    <w:rsid w:val="008E27DB"/>
    <w:rsid w:val="008E29A6"/>
    <w:rsid w:val="008E2E24"/>
    <w:rsid w:val="008E300E"/>
    <w:rsid w:val="008E325D"/>
    <w:rsid w:val="008E3475"/>
    <w:rsid w:val="008E4358"/>
    <w:rsid w:val="008E4688"/>
    <w:rsid w:val="008E5C99"/>
    <w:rsid w:val="008E658A"/>
    <w:rsid w:val="008E6C22"/>
    <w:rsid w:val="008E6C86"/>
    <w:rsid w:val="008E6FCE"/>
    <w:rsid w:val="008E7DA8"/>
    <w:rsid w:val="008E7E05"/>
    <w:rsid w:val="008F03EE"/>
    <w:rsid w:val="008F07CC"/>
    <w:rsid w:val="008F1C12"/>
    <w:rsid w:val="008F1CF5"/>
    <w:rsid w:val="008F1D23"/>
    <w:rsid w:val="008F240B"/>
    <w:rsid w:val="008F2429"/>
    <w:rsid w:val="008F26F1"/>
    <w:rsid w:val="008F379F"/>
    <w:rsid w:val="008F3D84"/>
    <w:rsid w:val="008F48FB"/>
    <w:rsid w:val="008F54D3"/>
    <w:rsid w:val="008F569F"/>
    <w:rsid w:val="008F5769"/>
    <w:rsid w:val="008F6382"/>
    <w:rsid w:val="008F640A"/>
    <w:rsid w:val="008F6FB1"/>
    <w:rsid w:val="008F7C43"/>
    <w:rsid w:val="00900299"/>
    <w:rsid w:val="009009D6"/>
    <w:rsid w:val="00901204"/>
    <w:rsid w:val="00901472"/>
    <w:rsid w:val="00901F01"/>
    <w:rsid w:val="009020B7"/>
    <w:rsid w:val="00903406"/>
    <w:rsid w:val="009037CA"/>
    <w:rsid w:val="009041A3"/>
    <w:rsid w:val="0090475C"/>
    <w:rsid w:val="009049D7"/>
    <w:rsid w:val="009057C0"/>
    <w:rsid w:val="009062FD"/>
    <w:rsid w:val="00906812"/>
    <w:rsid w:val="0090773B"/>
    <w:rsid w:val="00907E66"/>
    <w:rsid w:val="009115F4"/>
    <w:rsid w:val="00912221"/>
    <w:rsid w:val="00912687"/>
    <w:rsid w:val="00912754"/>
    <w:rsid w:val="00913302"/>
    <w:rsid w:val="009147AE"/>
    <w:rsid w:val="00914845"/>
    <w:rsid w:val="009154D9"/>
    <w:rsid w:val="0091561C"/>
    <w:rsid w:val="009158FA"/>
    <w:rsid w:val="00916DDE"/>
    <w:rsid w:val="00917521"/>
    <w:rsid w:val="00917AD7"/>
    <w:rsid w:val="00920F01"/>
    <w:rsid w:val="009222AD"/>
    <w:rsid w:val="0092244F"/>
    <w:rsid w:val="009224B8"/>
    <w:rsid w:val="0092254D"/>
    <w:rsid w:val="00922CD3"/>
    <w:rsid w:val="00922F2F"/>
    <w:rsid w:val="00923FA9"/>
    <w:rsid w:val="00924C0C"/>
    <w:rsid w:val="0092524E"/>
    <w:rsid w:val="0092584F"/>
    <w:rsid w:val="0092608C"/>
    <w:rsid w:val="009261E4"/>
    <w:rsid w:val="00926844"/>
    <w:rsid w:val="00927D88"/>
    <w:rsid w:val="00930CFE"/>
    <w:rsid w:val="00932237"/>
    <w:rsid w:val="00932DE0"/>
    <w:rsid w:val="009334AC"/>
    <w:rsid w:val="00933610"/>
    <w:rsid w:val="0093365A"/>
    <w:rsid w:val="009336E3"/>
    <w:rsid w:val="00933876"/>
    <w:rsid w:val="00933CF9"/>
    <w:rsid w:val="00934020"/>
    <w:rsid w:val="00934B10"/>
    <w:rsid w:val="00934C8D"/>
    <w:rsid w:val="00934FDA"/>
    <w:rsid w:val="00935472"/>
    <w:rsid w:val="00935BBC"/>
    <w:rsid w:val="009364AC"/>
    <w:rsid w:val="00936818"/>
    <w:rsid w:val="00936836"/>
    <w:rsid w:val="00936875"/>
    <w:rsid w:val="00936E5A"/>
    <w:rsid w:val="009370C8"/>
    <w:rsid w:val="00937884"/>
    <w:rsid w:val="00940304"/>
    <w:rsid w:val="009403A6"/>
    <w:rsid w:val="00940894"/>
    <w:rsid w:val="00940A36"/>
    <w:rsid w:val="0094146A"/>
    <w:rsid w:val="00941B76"/>
    <w:rsid w:val="00941C1C"/>
    <w:rsid w:val="00941F8F"/>
    <w:rsid w:val="009423F3"/>
    <w:rsid w:val="00942C2F"/>
    <w:rsid w:val="00942F4C"/>
    <w:rsid w:val="00943414"/>
    <w:rsid w:val="0094394A"/>
    <w:rsid w:val="00943D13"/>
    <w:rsid w:val="00943F26"/>
    <w:rsid w:val="00944813"/>
    <w:rsid w:val="00944B20"/>
    <w:rsid w:val="00944CEA"/>
    <w:rsid w:val="00944DD3"/>
    <w:rsid w:val="009476EF"/>
    <w:rsid w:val="0094777A"/>
    <w:rsid w:val="00947DE2"/>
    <w:rsid w:val="00950B9D"/>
    <w:rsid w:val="009512D9"/>
    <w:rsid w:val="00951C70"/>
    <w:rsid w:val="00952A84"/>
    <w:rsid w:val="00952B27"/>
    <w:rsid w:val="00952D57"/>
    <w:rsid w:val="00953171"/>
    <w:rsid w:val="0095340E"/>
    <w:rsid w:val="00953A1F"/>
    <w:rsid w:val="009543D1"/>
    <w:rsid w:val="0095464D"/>
    <w:rsid w:val="00954B7A"/>
    <w:rsid w:val="009577A6"/>
    <w:rsid w:val="0095782E"/>
    <w:rsid w:val="00957C39"/>
    <w:rsid w:val="0096131C"/>
    <w:rsid w:val="00961BC5"/>
    <w:rsid w:val="00961D0F"/>
    <w:rsid w:val="0096218F"/>
    <w:rsid w:val="009631CA"/>
    <w:rsid w:val="009632E8"/>
    <w:rsid w:val="00963679"/>
    <w:rsid w:val="00963FF1"/>
    <w:rsid w:val="00964CE0"/>
    <w:rsid w:val="00965B0A"/>
    <w:rsid w:val="00965C7F"/>
    <w:rsid w:val="00965E42"/>
    <w:rsid w:val="0096639B"/>
    <w:rsid w:val="00966796"/>
    <w:rsid w:val="00966B8C"/>
    <w:rsid w:val="00966DE9"/>
    <w:rsid w:val="00966F23"/>
    <w:rsid w:val="00967BB6"/>
    <w:rsid w:val="00970042"/>
    <w:rsid w:val="00970398"/>
    <w:rsid w:val="0097048C"/>
    <w:rsid w:val="00971335"/>
    <w:rsid w:val="009714A9"/>
    <w:rsid w:val="00972511"/>
    <w:rsid w:val="00972737"/>
    <w:rsid w:val="00972878"/>
    <w:rsid w:val="00972AB9"/>
    <w:rsid w:val="00973381"/>
    <w:rsid w:val="00973837"/>
    <w:rsid w:val="00974AA0"/>
    <w:rsid w:val="00975A77"/>
    <w:rsid w:val="00975AEB"/>
    <w:rsid w:val="00975EF0"/>
    <w:rsid w:val="00976311"/>
    <w:rsid w:val="0097679B"/>
    <w:rsid w:val="0097695E"/>
    <w:rsid w:val="0097737E"/>
    <w:rsid w:val="00977A76"/>
    <w:rsid w:val="00977F9B"/>
    <w:rsid w:val="00980073"/>
    <w:rsid w:val="009802DB"/>
    <w:rsid w:val="009804A0"/>
    <w:rsid w:val="009806A4"/>
    <w:rsid w:val="0098070B"/>
    <w:rsid w:val="0098099C"/>
    <w:rsid w:val="0098119C"/>
    <w:rsid w:val="00981D23"/>
    <w:rsid w:val="00981E0A"/>
    <w:rsid w:val="009825E2"/>
    <w:rsid w:val="009832DE"/>
    <w:rsid w:val="00983557"/>
    <w:rsid w:val="009839F4"/>
    <w:rsid w:val="00983A96"/>
    <w:rsid w:val="009841A1"/>
    <w:rsid w:val="009845A9"/>
    <w:rsid w:val="009859E1"/>
    <w:rsid w:val="00985C79"/>
    <w:rsid w:val="00987032"/>
    <w:rsid w:val="00987764"/>
    <w:rsid w:val="00987D1D"/>
    <w:rsid w:val="009900D5"/>
    <w:rsid w:val="0099025B"/>
    <w:rsid w:val="009906C8"/>
    <w:rsid w:val="00990B37"/>
    <w:rsid w:val="00990D0B"/>
    <w:rsid w:val="00990E9C"/>
    <w:rsid w:val="00991240"/>
    <w:rsid w:val="009919A0"/>
    <w:rsid w:val="00991D93"/>
    <w:rsid w:val="009926F4"/>
    <w:rsid w:val="00992D06"/>
    <w:rsid w:val="0099377C"/>
    <w:rsid w:val="00993B20"/>
    <w:rsid w:val="00993B2D"/>
    <w:rsid w:val="00994158"/>
    <w:rsid w:val="00994C39"/>
    <w:rsid w:val="00994D53"/>
    <w:rsid w:val="00994F87"/>
    <w:rsid w:val="009951C2"/>
    <w:rsid w:val="00996060"/>
    <w:rsid w:val="00997EA3"/>
    <w:rsid w:val="009A12E5"/>
    <w:rsid w:val="009A16DA"/>
    <w:rsid w:val="009A17ED"/>
    <w:rsid w:val="009A19FB"/>
    <w:rsid w:val="009A1C59"/>
    <w:rsid w:val="009A21EF"/>
    <w:rsid w:val="009A2238"/>
    <w:rsid w:val="009A2EBE"/>
    <w:rsid w:val="009A2EC5"/>
    <w:rsid w:val="009A336A"/>
    <w:rsid w:val="009A3395"/>
    <w:rsid w:val="009A3B84"/>
    <w:rsid w:val="009A3EB8"/>
    <w:rsid w:val="009A43FF"/>
    <w:rsid w:val="009A4EF4"/>
    <w:rsid w:val="009A6ABB"/>
    <w:rsid w:val="009A6F3B"/>
    <w:rsid w:val="009A71B3"/>
    <w:rsid w:val="009B05E2"/>
    <w:rsid w:val="009B0B5E"/>
    <w:rsid w:val="009B0FD7"/>
    <w:rsid w:val="009B1440"/>
    <w:rsid w:val="009B176B"/>
    <w:rsid w:val="009B2623"/>
    <w:rsid w:val="009B2FE1"/>
    <w:rsid w:val="009B3ECD"/>
    <w:rsid w:val="009B428F"/>
    <w:rsid w:val="009B4304"/>
    <w:rsid w:val="009B4605"/>
    <w:rsid w:val="009B4623"/>
    <w:rsid w:val="009B4B7B"/>
    <w:rsid w:val="009B4FAA"/>
    <w:rsid w:val="009B58AF"/>
    <w:rsid w:val="009B5AB2"/>
    <w:rsid w:val="009B5CAD"/>
    <w:rsid w:val="009B6346"/>
    <w:rsid w:val="009B6495"/>
    <w:rsid w:val="009B6A84"/>
    <w:rsid w:val="009B6B6B"/>
    <w:rsid w:val="009B6B9C"/>
    <w:rsid w:val="009B72CC"/>
    <w:rsid w:val="009B780D"/>
    <w:rsid w:val="009B7B4C"/>
    <w:rsid w:val="009C029C"/>
    <w:rsid w:val="009C17E8"/>
    <w:rsid w:val="009C32D8"/>
    <w:rsid w:val="009C33BD"/>
    <w:rsid w:val="009C3C6F"/>
    <w:rsid w:val="009C3CE0"/>
    <w:rsid w:val="009C506B"/>
    <w:rsid w:val="009C50F8"/>
    <w:rsid w:val="009C56EB"/>
    <w:rsid w:val="009C574E"/>
    <w:rsid w:val="009C6365"/>
    <w:rsid w:val="009C6660"/>
    <w:rsid w:val="009C67AD"/>
    <w:rsid w:val="009C68CB"/>
    <w:rsid w:val="009C7B63"/>
    <w:rsid w:val="009D054D"/>
    <w:rsid w:val="009D1093"/>
    <w:rsid w:val="009D14B0"/>
    <w:rsid w:val="009D180B"/>
    <w:rsid w:val="009D2262"/>
    <w:rsid w:val="009D2D3D"/>
    <w:rsid w:val="009D36D7"/>
    <w:rsid w:val="009D3C80"/>
    <w:rsid w:val="009D3E90"/>
    <w:rsid w:val="009D50E9"/>
    <w:rsid w:val="009D5A86"/>
    <w:rsid w:val="009D5D72"/>
    <w:rsid w:val="009D6F39"/>
    <w:rsid w:val="009E027F"/>
    <w:rsid w:val="009E0CF5"/>
    <w:rsid w:val="009E1708"/>
    <w:rsid w:val="009E193F"/>
    <w:rsid w:val="009E1DB8"/>
    <w:rsid w:val="009E1E7F"/>
    <w:rsid w:val="009E20F4"/>
    <w:rsid w:val="009E21B0"/>
    <w:rsid w:val="009E2615"/>
    <w:rsid w:val="009E270A"/>
    <w:rsid w:val="009E2C61"/>
    <w:rsid w:val="009E34B9"/>
    <w:rsid w:val="009E366A"/>
    <w:rsid w:val="009E36B1"/>
    <w:rsid w:val="009E3A7E"/>
    <w:rsid w:val="009E47DA"/>
    <w:rsid w:val="009E4D08"/>
    <w:rsid w:val="009E55ED"/>
    <w:rsid w:val="009E5B99"/>
    <w:rsid w:val="009E692C"/>
    <w:rsid w:val="009E6E19"/>
    <w:rsid w:val="009E787A"/>
    <w:rsid w:val="009F03E3"/>
    <w:rsid w:val="009F0E5C"/>
    <w:rsid w:val="009F1014"/>
    <w:rsid w:val="009F1562"/>
    <w:rsid w:val="009F15D5"/>
    <w:rsid w:val="009F1634"/>
    <w:rsid w:val="009F1CAF"/>
    <w:rsid w:val="009F31EC"/>
    <w:rsid w:val="009F366F"/>
    <w:rsid w:val="009F3902"/>
    <w:rsid w:val="009F39BF"/>
    <w:rsid w:val="009F438F"/>
    <w:rsid w:val="009F4741"/>
    <w:rsid w:val="009F590D"/>
    <w:rsid w:val="009F6F6E"/>
    <w:rsid w:val="009F7717"/>
    <w:rsid w:val="009F7D86"/>
    <w:rsid w:val="00A00061"/>
    <w:rsid w:val="00A0115E"/>
    <w:rsid w:val="00A0130B"/>
    <w:rsid w:val="00A016BE"/>
    <w:rsid w:val="00A02943"/>
    <w:rsid w:val="00A03BEC"/>
    <w:rsid w:val="00A03DF6"/>
    <w:rsid w:val="00A047F0"/>
    <w:rsid w:val="00A059CA"/>
    <w:rsid w:val="00A05ACF"/>
    <w:rsid w:val="00A05FC8"/>
    <w:rsid w:val="00A07EB8"/>
    <w:rsid w:val="00A102E8"/>
    <w:rsid w:val="00A1057A"/>
    <w:rsid w:val="00A109CB"/>
    <w:rsid w:val="00A10B6B"/>
    <w:rsid w:val="00A119F0"/>
    <w:rsid w:val="00A12440"/>
    <w:rsid w:val="00A12BE5"/>
    <w:rsid w:val="00A13FB4"/>
    <w:rsid w:val="00A14310"/>
    <w:rsid w:val="00A14D08"/>
    <w:rsid w:val="00A150E6"/>
    <w:rsid w:val="00A15284"/>
    <w:rsid w:val="00A16B3B"/>
    <w:rsid w:val="00A17BDB"/>
    <w:rsid w:val="00A2024F"/>
    <w:rsid w:val="00A2137E"/>
    <w:rsid w:val="00A21BEF"/>
    <w:rsid w:val="00A223BE"/>
    <w:rsid w:val="00A22634"/>
    <w:rsid w:val="00A22C1B"/>
    <w:rsid w:val="00A2311A"/>
    <w:rsid w:val="00A24057"/>
    <w:rsid w:val="00A240E8"/>
    <w:rsid w:val="00A2452F"/>
    <w:rsid w:val="00A24DF2"/>
    <w:rsid w:val="00A250AD"/>
    <w:rsid w:val="00A25B00"/>
    <w:rsid w:val="00A25B45"/>
    <w:rsid w:val="00A25BC3"/>
    <w:rsid w:val="00A25E0C"/>
    <w:rsid w:val="00A26B02"/>
    <w:rsid w:val="00A26C14"/>
    <w:rsid w:val="00A27983"/>
    <w:rsid w:val="00A279DB"/>
    <w:rsid w:val="00A27C79"/>
    <w:rsid w:val="00A27FBC"/>
    <w:rsid w:val="00A3011B"/>
    <w:rsid w:val="00A30443"/>
    <w:rsid w:val="00A30952"/>
    <w:rsid w:val="00A30A79"/>
    <w:rsid w:val="00A30F62"/>
    <w:rsid w:val="00A31107"/>
    <w:rsid w:val="00A31A5E"/>
    <w:rsid w:val="00A32385"/>
    <w:rsid w:val="00A34272"/>
    <w:rsid w:val="00A34E28"/>
    <w:rsid w:val="00A356B1"/>
    <w:rsid w:val="00A362AF"/>
    <w:rsid w:val="00A364EF"/>
    <w:rsid w:val="00A3659A"/>
    <w:rsid w:val="00A36BBA"/>
    <w:rsid w:val="00A37722"/>
    <w:rsid w:val="00A40C0C"/>
    <w:rsid w:val="00A41AEF"/>
    <w:rsid w:val="00A41F4C"/>
    <w:rsid w:val="00A42348"/>
    <w:rsid w:val="00A42B32"/>
    <w:rsid w:val="00A42C07"/>
    <w:rsid w:val="00A42C26"/>
    <w:rsid w:val="00A42C51"/>
    <w:rsid w:val="00A42E26"/>
    <w:rsid w:val="00A439C4"/>
    <w:rsid w:val="00A44444"/>
    <w:rsid w:val="00A4456C"/>
    <w:rsid w:val="00A4687D"/>
    <w:rsid w:val="00A46EB5"/>
    <w:rsid w:val="00A474F5"/>
    <w:rsid w:val="00A4779A"/>
    <w:rsid w:val="00A47851"/>
    <w:rsid w:val="00A47912"/>
    <w:rsid w:val="00A50F87"/>
    <w:rsid w:val="00A514AF"/>
    <w:rsid w:val="00A515E1"/>
    <w:rsid w:val="00A51E41"/>
    <w:rsid w:val="00A52BF2"/>
    <w:rsid w:val="00A52E32"/>
    <w:rsid w:val="00A52FB5"/>
    <w:rsid w:val="00A5367F"/>
    <w:rsid w:val="00A538C7"/>
    <w:rsid w:val="00A53947"/>
    <w:rsid w:val="00A53BC2"/>
    <w:rsid w:val="00A549FC"/>
    <w:rsid w:val="00A55740"/>
    <w:rsid w:val="00A560A9"/>
    <w:rsid w:val="00A56527"/>
    <w:rsid w:val="00A56E0A"/>
    <w:rsid w:val="00A5738C"/>
    <w:rsid w:val="00A57CC4"/>
    <w:rsid w:val="00A6065A"/>
    <w:rsid w:val="00A60B9A"/>
    <w:rsid w:val="00A613E7"/>
    <w:rsid w:val="00A61CEB"/>
    <w:rsid w:val="00A620B6"/>
    <w:rsid w:val="00A623A3"/>
    <w:rsid w:val="00A62A07"/>
    <w:rsid w:val="00A6310A"/>
    <w:rsid w:val="00A635E3"/>
    <w:rsid w:val="00A64637"/>
    <w:rsid w:val="00A646DF"/>
    <w:rsid w:val="00A64D08"/>
    <w:rsid w:val="00A65209"/>
    <w:rsid w:val="00A654A5"/>
    <w:rsid w:val="00A65C6E"/>
    <w:rsid w:val="00A6602E"/>
    <w:rsid w:val="00A66CBC"/>
    <w:rsid w:val="00A66F59"/>
    <w:rsid w:val="00A6740A"/>
    <w:rsid w:val="00A67552"/>
    <w:rsid w:val="00A678A0"/>
    <w:rsid w:val="00A67912"/>
    <w:rsid w:val="00A706E2"/>
    <w:rsid w:val="00A70A3F"/>
    <w:rsid w:val="00A7114B"/>
    <w:rsid w:val="00A71AEF"/>
    <w:rsid w:val="00A71C8C"/>
    <w:rsid w:val="00A721D3"/>
    <w:rsid w:val="00A72241"/>
    <w:rsid w:val="00A72608"/>
    <w:rsid w:val="00A73098"/>
    <w:rsid w:val="00A736B2"/>
    <w:rsid w:val="00A754BA"/>
    <w:rsid w:val="00A75AC3"/>
    <w:rsid w:val="00A76185"/>
    <w:rsid w:val="00A76283"/>
    <w:rsid w:val="00A767E9"/>
    <w:rsid w:val="00A77A3C"/>
    <w:rsid w:val="00A80041"/>
    <w:rsid w:val="00A8124C"/>
    <w:rsid w:val="00A82480"/>
    <w:rsid w:val="00A8335B"/>
    <w:rsid w:val="00A834AA"/>
    <w:rsid w:val="00A841AF"/>
    <w:rsid w:val="00A84D68"/>
    <w:rsid w:val="00A8519E"/>
    <w:rsid w:val="00A856C0"/>
    <w:rsid w:val="00A858E2"/>
    <w:rsid w:val="00A85C40"/>
    <w:rsid w:val="00A862F8"/>
    <w:rsid w:val="00A87059"/>
    <w:rsid w:val="00A87D73"/>
    <w:rsid w:val="00A90DF3"/>
    <w:rsid w:val="00A910E0"/>
    <w:rsid w:val="00A918F0"/>
    <w:rsid w:val="00A91A33"/>
    <w:rsid w:val="00A91DE5"/>
    <w:rsid w:val="00A920F5"/>
    <w:rsid w:val="00A933CA"/>
    <w:rsid w:val="00A943BD"/>
    <w:rsid w:val="00A94AA2"/>
    <w:rsid w:val="00A957AD"/>
    <w:rsid w:val="00A96259"/>
    <w:rsid w:val="00A96370"/>
    <w:rsid w:val="00A9652B"/>
    <w:rsid w:val="00A9750B"/>
    <w:rsid w:val="00AA0A18"/>
    <w:rsid w:val="00AA1ED5"/>
    <w:rsid w:val="00AA1F88"/>
    <w:rsid w:val="00AA2A49"/>
    <w:rsid w:val="00AA2E93"/>
    <w:rsid w:val="00AA415C"/>
    <w:rsid w:val="00AA48BF"/>
    <w:rsid w:val="00AA560B"/>
    <w:rsid w:val="00AA58AB"/>
    <w:rsid w:val="00AA5DBF"/>
    <w:rsid w:val="00AA5E39"/>
    <w:rsid w:val="00AA601C"/>
    <w:rsid w:val="00AB0335"/>
    <w:rsid w:val="00AB09EC"/>
    <w:rsid w:val="00AB0C4D"/>
    <w:rsid w:val="00AB232B"/>
    <w:rsid w:val="00AB38AF"/>
    <w:rsid w:val="00AB3D9A"/>
    <w:rsid w:val="00AB3F17"/>
    <w:rsid w:val="00AB4876"/>
    <w:rsid w:val="00AB5BFC"/>
    <w:rsid w:val="00AB667C"/>
    <w:rsid w:val="00AB6727"/>
    <w:rsid w:val="00AB69AC"/>
    <w:rsid w:val="00AB710F"/>
    <w:rsid w:val="00AB7F32"/>
    <w:rsid w:val="00AB7F61"/>
    <w:rsid w:val="00AC00AA"/>
    <w:rsid w:val="00AC058D"/>
    <w:rsid w:val="00AC09C8"/>
    <w:rsid w:val="00AC19F9"/>
    <w:rsid w:val="00AC1F56"/>
    <w:rsid w:val="00AC24DB"/>
    <w:rsid w:val="00AC266D"/>
    <w:rsid w:val="00AC3EDC"/>
    <w:rsid w:val="00AC404A"/>
    <w:rsid w:val="00AC4BB0"/>
    <w:rsid w:val="00AC4CC3"/>
    <w:rsid w:val="00AC518E"/>
    <w:rsid w:val="00AC5275"/>
    <w:rsid w:val="00AC5FC9"/>
    <w:rsid w:val="00AC6221"/>
    <w:rsid w:val="00AC62D9"/>
    <w:rsid w:val="00AC6688"/>
    <w:rsid w:val="00AC6D22"/>
    <w:rsid w:val="00AC6DB0"/>
    <w:rsid w:val="00AC6ECE"/>
    <w:rsid w:val="00AC73B7"/>
    <w:rsid w:val="00AD0A7A"/>
    <w:rsid w:val="00AD0F1C"/>
    <w:rsid w:val="00AD1447"/>
    <w:rsid w:val="00AD1500"/>
    <w:rsid w:val="00AD2E60"/>
    <w:rsid w:val="00AD3439"/>
    <w:rsid w:val="00AD3871"/>
    <w:rsid w:val="00AD3E27"/>
    <w:rsid w:val="00AD50C4"/>
    <w:rsid w:val="00AD5A69"/>
    <w:rsid w:val="00AD5CEE"/>
    <w:rsid w:val="00AD5D94"/>
    <w:rsid w:val="00AD5E44"/>
    <w:rsid w:val="00AD6415"/>
    <w:rsid w:val="00AD6896"/>
    <w:rsid w:val="00AD6A77"/>
    <w:rsid w:val="00AD6EB0"/>
    <w:rsid w:val="00AD7CED"/>
    <w:rsid w:val="00AD7F8D"/>
    <w:rsid w:val="00AE0188"/>
    <w:rsid w:val="00AE1B63"/>
    <w:rsid w:val="00AE2C50"/>
    <w:rsid w:val="00AE2F80"/>
    <w:rsid w:val="00AE2F96"/>
    <w:rsid w:val="00AE3662"/>
    <w:rsid w:val="00AE3AB1"/>
    <w:rsid w:val="00AE3C4B"/>
    <w:rsid w:val="00AE4153"/>
    <w:rsid w:val="00AE455B"/>
    <w:rsid w:val="00AE45E0"/>
    <w:rsid w:val="00AE4652"/>
    <w:rsid w:val="00AE532D"/>
    <w:rsid w:val="00AE5360"/>
    <w:rsid w:val="00AE5406"/>
    <w:rsid w:val="00AE7370"/>
    <w:rsid w:val="00AF09DC"/>
    <w:rsid w:val="00AF1591"/>
    <w:rsid w:val="00AF1867"/>
    <w:rsid w:val="00AF309A"/>
    <w:rsid w:val="00AF3328"/>
    <w:rsid w:val="00AF35B0"/>
    <w:rsid w:val="00AF3943"/>
    <w:rsid w:val="00AF3E50"/>
    <w:rsid w:val="00AF4B12"/>
    <w:rsid w:val="00AF55BA"/>
    <w:rsid w:val="00AF5D4A"/>
    <w:rsid w:val="00AF6041"/>
    <w:rsid w:val="00AF6AF3"/>
    <w:rsid w:val="00AF74B0"/>
    <w:rsid w:val="00AF7A9D"/>
    <w:rsid w:val="00AF7D0E"/>
    <w:rsid w:val="00B01324"/>
    <w:rsid w:val="00B016E2"/>
    <w:rsid w:val="00B02581"/>
    <w:rsid w:val="00B02777"/>
    <w:rsid w:val="00B04B9D"/>
    <w:rsid w:val="00B04BAE"/>
    <w:rsid w:val="00B051E8"/>
    <w:rsid w:val="00B05B83"/>
    <w:rsid w:val="00B060EC"/>
    <w:rsid w:val="00B0624B"/>
    <w:rsid w:val="00B072DE"/>
    <w:rsid w:val="00B0763A"/>
    <w:rsid w:val="00B0796D"/>
    <w:rsid w:val="00B100AA"/>
    <w:rsid w:val="00B10513"/>
    <w:rsid w:val="00B10CAE"/>
    <w:rsid w:val="00B10F7A"/>
    <w:rsid w:val="00B1188C"/>
    <w:rsid w:val="00B11AF5"/>
    <w:rsid w:val="00B120FB"/>
    <w:rsid w:val="00B127E2"/>
    <w:rsid w:val="00B12A40"/>
    <w:rsid w:val="00B12C4A"/>
    <w:rsid w:val="00B13031"/>
    <w:rsid w:val="00B14288"/>
    <w:rsid w:val="00B14FDC"/>
    <w:rsid w:val="00B1582E"/>
    <w:rsid w:val="00B1653B"/>
    <w:rsid w:val="00B1750E"/>
    <w:rsid w:val="00B17AE4"/>
    <w:rsid w:val="00B17E25"/>
    <w:rsid w:val="00B200BB"/>
    <w:rsid w:val="00B204DE"/>
    <w:rsid w:val="00B208B1"/>
    <w:rsid w:val="00B21737"/>
    <w:rsid w:val="00B21EBB"/>
    <w:rsid w:val="00B2294E"/>
    <w:rsid w:val="00B23519"/>
    <w:rsid w:val="00B23733"/>
    <w:rsid w:val="00B23973"/>
    <w:rsid w:val="00B24685"/>
    <w:rsid w:val="00B247A4"/>
    <w:rsid w:val="00B25096"/>
    <w:rsid w:val="00B26E31"/>
    <w:rsid w:val="00B27A4C"/>
    <w:rsid w:val="00B27C9E"/>
    <w:rsid w:val="00B30130"/>
    <w:rsid w:val="00B30482"/>
    <w:rsid w:val="00B30783"/>
    <w:rsid w:val="00B3086E"/>
    <w:rsid w:val="00B32399"/>
    <w:rsid w:val="00B3247E"/>
    <w:rsid w:val="00B33B0C"/>
    <w:rsid w:val="00B33D51"/>
    <w:rsid w:val="00B3442C"/>
    <w:rsid w:val="00B3553F"/>
    <w:rsid w:val="00B35E5F"/>
    <w:rsid w:val="00B369BE"/>
    <w:rsid w:val="00B37217"/>
    <w:rsid w:val="00B40593"/>
    <w:rsid w:val="00B415AB"/>
    <w:rsid w:val="00B416FF"/>
    <w:rsid w:val="00B4199A"/>
    <w:rsid w:val="00B429B1"/>
    <w:rsid w:val="00B4323D"/>
    <w:rsid w:val="00B43660"/>
    <w:rsid w:val="00B43978"/>
    <w:rsid w:val="00B44107"/>
    <w:rsid w:val="00B44B08"/>
    <w:rsid w:val="00B45789"/>
    <w:rsid w:val="00B458D3"/>
    <w:rsid w:val="00B47787"/>
    <w:rsid w:val="00B50D9E"/>
    <w:rsid w:val="00B51554"/>
    <w:rsid w:val="00B516CB"/>
    <w:rsid w:val="00B520BF"/>
    <w:rsid w:val="00B53AD5"/>
    <w:rsid w:val="00B53AF8"/>
    <w:rsid w:val="00B5401A"/>
    <w:rsid w:val="00B54161"/>
    <w:rsid w:val="00B54B9F"/>
    <w:rsid w:val="00B554CD"/>
    <w:rsid w:val="00B55A29"/>
    <w:rsid w:val="00B55AEC"/>
    <w:rsid w:val="00B55F31"/>
    <w:rsid w:val="00B56206"/>
    <w:rsid w:val="00B565DB"/>
    <w:rsid w:val="00B5684A"/>
    <w:rsid w:val="00B56B17"/>
    <w:rsid w:val="00B56FE7"/>
    <w:rsid w:val="00B571E9"/>
    <w:rsid w:val="00B574CC"/>
    <w:rsid w:val="00B5795A"/>
    <w:rsid w:val="00B60451"/>
    <w:rsid w:val="00B6045B"/>
    <w:rsid w:val="00B607DC"/>
    <w:rsid w:val="00B60B6F"/>
    <w:rsid w:val="00B60EEB"/>
    <w:rsid w:val="00B619B5"/>
    <w:rsid w:val="00B61AC1"/>
    <w:rsid w:val="00B626B2"/>
    <w:rsid w:val="00B628C1"/>
    <w:rsid w:val="00B62CBC"/>
    <w:rsid w:val="00B63D68"/>
    <w:rsid w:val="00B64357"/>
    <w:rsid w:val="00B645C9"/>
    <w:rsid w:val="00B64C45"/>
    <w:rsid w:val="00B65863"/>
    <w:rsid w:val="00B65A4C"/>
    <w:rsid w:val="00B65C02"/>
    <w:rsid w:val="00B66538"/>
    <w:rsid w:val="00B67774"/>
    <w:rsid w:val="00B70678"/>
    <w:rsid w:val="00B70FF5"/>
    <w:rsid w:val="00B71302"/>
    <w:rsid w:val="00B71676"/>
    <w:rsid w:val="00B71C68"/>
    <w:rsid w:val="00B72332"/>
    <w:rsid w:val="00B7286D"/>
    <w:rsid w:val="00B72896"/>
    <w:rsid w:val="00B72DEB"/>
    <w:rsid w:val="00B72FAA"/>
    <w:rsid w:val="00B744DA"/>
    <w:rsid w:val="00B749F8"/>
    <w:rsid w:val="00B74C72"/>
    <w:rsid w:val="00B75132"/>
    <w:rsid w:val="00B75416"/>
    <w:rsid w:val="00B7548C"/>
    <w:rsid w:val="00B75E0D"/>
    <w:rsid w:val="00B7637A"/>
    <w:rsid w:val="00B768E2"/>
    <w:rsid w:val="00B76B1F"/>
    <w:rsid w:val="00B7767A"/>
    <w:rsid w:val="00B77899"/>
    <w:rsid w:val="00B778FB"/>
    <w:rsid w:val="00B77AB3"/>
    <w:rsid w:val="00B80AD7"/>
    <w:rsid w:val="00B81265"/>
    <w:rsid w:val="00B814CF"/>
    <w:rsid w:val="00B81B15"/>
    <w:rsid w:val="00B81CAC"/>
    <w:rsid w:val="00B82786"/>
    <w:rsid w:val="00B833A7"/>
    <w:rsid w:val="00B8392E"/>
    <w:rsid w:val="00B83964"/>
    <w:rsid w:val="00B83DED"/>
    <w:rsid w:val="00B841CF"/>
    <w:rsid w:val="00B857CF"/>
    <w:rsid w:val="00B85819"/>
    <w:rsid w:val="00B85C92"/>
    <w:rsid w:val="00B85D65"/>
    <w:rsid w:val="00B86284"/>
    <w:rsid w:val="00B86E51"/>
    <w:rsid w:val="00B873B4"/>
    <w:rsid w:val="00B90B5A"/>
    <w:rsid w:val="00B91344"/>
    <w:rsid w:val="00B9169D"/>
    <w:rsid w:val="00B9190E"/>
    <w:rsid w:val="00B919FA"/>
    <w:rsid w:val="00B91C0E"/>
    <w:rsid w:val="00B92A33"/>
    <w:rsid w:val="00B92C4F"/>
    <w:rsid w:val="00B92E02"/>
    <w:rsid w:val="00B93569"/>
    <w:rsid w:val="00B93A0A"/>
    <w:rsid w:val="00B94DEC"/>
    <w:rsid w:val="00B95064"/>
    <w:rsid w:val="00B95453"/>
    <w:rsid w:val="00B95BBE"/>
    <w:rsid w:val="00B95E41"/>
    <w:rsid w:val="00B961CC"/>
    <w:rsid w:val="00BA0E2B"/>
    <w:rsid w:val="00BA1441"/>
    <w:rsid w:val="00BA1851"/>
    <w:rsid w:val="00BA29F7"/>
    <w:rsid w:val="00BA2F55"/>
    <w:rsid w:val="00BA418C"/>
    <w:rsid w:val="00BA447B"/>
    <w:rsid w:val="00BA4BC2"/>
    <w:rsid w:val="00BA69F0"/>
    <w:rsid w:val="00BA6A8D"/>
    <w:rsid w:val="00BA742E"/>
    <w:rsid w:val="00BA7867"/>
    <w:rsid w:val="00BA7A53"/>
    <w:rsid w:val="00BA7C63"/>
    <w:rsid w:val="00BA7F56"/>
    <w:rsid w:val="00BA7FAC"/>
    <w:rsid w:val="00BB00A5"/>
    <w:rsid w:val="00BB117C"/>
    <w:rsid w:val="00BB1A52"/>
    <w:rsid w:val="00BB2392"/>
    <w:rsid w:val="00BB2ACF"/>
    <w:rsid w:val="00BB2BA2"/>
    <w:rsid w:val="00BB3D2C"/>
    <w:rsid w:val="00BB3F0F"/>
    <w:rsid w:val="00BB46A1"/>
    <w:rsid w:val="00BB46EB"/>
    <w:rsid w:val="00BB4EC2"/>
    <w:rsid w:val="00BB661A"/>
    <w:rsid w:val="00BB6671"/>
    <w:rsid w:val="00BB6B2A"/>
    <w:rsid w:val="00BB6FE5"/>
    <w:rsid w:val="00BB7138"/>
    <w:rsid w:val="00BB7393"/>
    <w:rsid w:val="00BB7C9A"/>
    <w:rsid w:val="00BB7E4A"/>
    <w:rsid w:val="00BC099B"/>
    <w:rsid w:val="00BC0A55"/>
    <w:rsid w:val="00BC27C0"/>
    <w:rsid w:val="00BC3812"/>
    <w:rsid w:val="00BC42AA"/>
    <w:rsid w:val="00BC459A"/>
    <w:rsid w:val="00BC47F8"/>
    <w:rsid w:val="00BC4FC2"/>
    <w:rsid w:val="00BC54A1"/>
    <w:rsid w:val="00BC59CF"/>
    <w:rsid w:val="00BC604A"/>
    <w:rsid w:val="00BC6555"/>
    <w:rsid w:val="00BC749E"/>
    <w:rsid w:val="00BC7A83"/>
    <w:rsid w:val="00BD050C"/>
    <w:rsid w:val="00BD0BCE"/>
    <w:rsid w:val="00BD0F88"/>
    <w:rsid w:val="00BD2F78"/>
    <w:rsid w:val="00BD37C6"/>
    <w:rsid w:val="00BD4713"/>
    <w:rsid w:val="00BD4A90"/>
    <w:rsid w:val="00BD4F61"/>
    <w:rsid w:val="00BD56EB"/>
    <w:rsid w:val="00BD5F30"/>
    <w:rsid w:val="00BD6171"/>
    <w:rsid w:val="00BD6715"/>
    <w:rsid w:val="00BD798F"/>
    <w:rsid w:val="00BE0D0E"/>
    <w:rsid w:val="00BE0F29"/>
    <w:rsid w:val="00BE10E2"/>
    <w:rsid w:val="00BE10F0"/>
    <w:rsid w:val="00BE1853"/>
    <w:rsid w:val="00BE1EB4"/>
    <w:rsid w:val="00BE4D2E"/>
    <w:rsid w:val="00BE4D94"/>
    <w:rsid w:val="00BE5A84"/>
    <w:rsid w:val="00BE5EB4"/>
    <w:rsid w:val="00BE5FA3"/>
    <w:rsid w:val="00BE6290"/>
    <w:rsid w:val="00BE6782"/>
    <w:rsid w:val="00BE6FB1"/>
    <w:rsid w:val="00BE716E"/>
    <w:rsid w:val="00BE7226"/>
    <w:rsid w:val="00BE7A12"/>
    <w:rsid w:val="00BF030F"/>
    <w:rsid w:val="00BF1290"/>
    <w:rsid w:val="00BF216C"/>
    <w:rsid w:val="00BF21D4"/>
    <w:rsid w:val="00BF2EE2"/>
    <w:rsid w:val="00BF302D"/>
    <w:rsid w:val="00BF3AE4"/>
    <w:rsid w:val="00BF3CB7"/>
    <w:rsid w:val="00BF438E"/>
    <w:rsid w:val="00BF4580"/>
    <w:rsid w:val="00BF479C"/>
    <w:rsid w:val="00BF4E61"/>
    <w:rsid w:val="00BF51C9"/>
    <w:rsid w:val="00BF5C4B"/>
    <w:rsid w:val="00BF5E6D"/>
    <w:rsid w:val="00BF66A1"/>
    <w:rsid w:val="00BF6A3C"/>
    <w:rsid w:val="00BF7E6C"/>
    <w:rsid w:val="00C00538"/>
    <w:rsid w:val="00C005CC"/>
    <w:rsid w:val="00C01B08"/>
    <w:rsid w:val="00C01C2C"/>
    <w:rsid w:val="00C01C79"/>
    <w:rsid w:val="00C02862"/>
    <w:rsid w:val="00C030FD"/>
    <w:rsid w:val="00C0353E"/>
    <w:rsid w:val="00C03C21"/>
    <w:rsid w:val="00C03DB4"/>
    <w:rsid w:val="00C03F6F"/>
    <w:rsid w:val="00C06970"/>
    <w:rsid w:val="00C071C9"/>
    <w:rsid w:val="00C1013D"/>
    <w:rsid w:val="00C10A89"/>
    <w:rsid w:val="00C10C1C"/>
    <w:rsid w:val="00C10F83"/>
    <w:rsid w:val="00C1131E"/>
    <w:rsid w:val="00C1149F"/>
    <w:rsid w:val="00C124D2"/>
    <w:rsid w:val="00C13C2D"/>
    <w:rsid w:val="00C1410D"/>
    <w:rsid w:val="00C141FB"/>
    <w:rsid w:val="00C154FB"/>
    <w:rsid w:val="00C15659"/>
    <w:rsid w:val="00C15C6E"/>
    <w:rsid w:val="00C1622C"/>
    <w:rsid w:val="00C162F6"/>
    <w:rsid w:val="00C163AB"/>
    <w:rsid w:val="00C16668"/>
    <w:rsid w:val="00C20916"/>
    <w:rsid w:val="00C20A19"/>
    <w:rsid w:val="00C218A4"/>
    <w:rsid w:val="00C21A02"/>
    <w:rsid w:val="00C21C4A"/>
    <w:rsid w:val="00C2214A"/>
    <w:rsid w:val="00C24AA7"/>
    <w:rsid w:val="00C25E1E"/>
    <w:rsid w:val="00C26362"/>
    <w:rsid w:val="00C26483"/>
    <w:rsid w:val="00C264B6"/>
    <w:rsid w:val="00C26555"/>
    <w:rsid w:val="00C26705"/>
    <w:rsid w:val="00C27735"/>
    <w:rsid w:val="00C2786C"/>
    <w:rsid w:val="00C27AF1"/>
    <w:rsid w:val="00C27DA2"/>
    <w:rsid w:val="00C3002E"/>
    <w:rsid w:val="00C30F04"/>
    <w:rsid w:val="00C3151A"/>
    <w:rsid w:val="00C32378"/>
    <w:rsid w:val="00C32A7E"/>
    <w:rsid w:val="00C32DAB"/>
    <w:rsid w:val="00C33D82"/>
    <w:rsid w:val="00C344A9"/>
    <w:rsid w:val="00C34721"/>
    <w:rsid w:val="00C34E91"/>
    <w:rsid w:val="00C34FFF"/>
    <w:rsid w:val="00C356C0"/>
    <w:rsid w:val="00C35796"/>
    <w:rsid w:val="00C3587D"/>
    <w:rsid w:val="00C35D99"/>
    <w:rsid w:val="00C35DA4"/>
    <w:rsid w:val="00C35E30"/>
    <w:rsid w:val="00C36298"/>
    <w:rsid w:val="00C364CC"/>
    <w:rsid w:val="00C366D0"/>
    <w:rsid w:val="00C36F2B"/>
    <w:rsid w:val="00C40896"/>
    <w:rsid w:val="00C41A21"/>
    <w:rsid w:val="00C41A39"/>
    <w:rsid w:val="00C43C5A"/>
    <w:rsid w:val="00C44255"/>
    <w:rsid w:val="00C445B9"/>
    <w:rsid w:val="00C448F1"/>
    <w:rsid w:val="00C45B65"/>
    <w:rsid w:val="00C46324"/>
    <w:rsid w:val="00C50367"/>
    <w:rsid w:val="00C5037C"/>
    <w:rsid w:val="00C50A06"/>
    <w:rsid w:val="00C50F98"/>
    <w:rsid w:val="00C51AD3"/>
    <w:rsid w:val="00C529A2"/>
    <w:rsid w:val="00C532B6"/>
    <w:rsid w:val="00C54456"/>
    <w:rsid w:val="00C54591"/>
    <w:rsid w:val="00C546F7"/>
    <w:rsid w:val="00C55973"/>
    <w:rsid w:val="00C5603C"/>
    <w:rsid w:val="00C56236"/>
    <w:rsid w:val="00C5642C"/>
    <w:rsid w:val="00C56D35"/>
    <w:rsid w:val="00C56F19"/>
    <w:rsid w:val="00C56F26"/>
    <w:rsid w:val="00C571C7"/>
    <w:rsid w:val="00C574D9"/>
    <w:rsid w:val="00C575C4"/>
    <w:rsid w:val="00C579A8"/>
    <w:rsid w:val="00C60E82"/>
    <w:rsid w:val="00C615BB"/>
    <w:rsid w:val="00C619EF"/>
    <w:rsid w:val="00C61A9E"/>
    <w:rsid w:val="00C6295B"/>
    <w:rsid w:val="00C63DCF"/>
    <w:rsid w:val="00C64485"/>
    <w:rsid w:val="00C64CDA"/>
    <w:rsid w:val="00C64E53"/>
    <w:rsid w:val="00C6713E"/>
    <w:rsid w:val="00C67771"/>
    <w:rsid w:val="00C67D7B"/>
    <w:rsid w:val="00C70FC3"/>
    <w:rsid w:val="00C71AAE"/>
    <w:rsid w:val="00C71FDA"/>
    <w:rsid w:val="00C72088"/>
    <w:rsid w:val="00C72395"/>
    <w:rsid w:val="00C734B3"/>
    <w:rsid w:val="00C73C4E"/>
    <w:rsid w:val="00C73C98"/>
    <w:rsid w:val="00C7411A"/>
    <w:rsid w:val="00C74C3F"/>
    <w:rsid w:val="00C74E0A"/>
    <w:rsid w:val="00C74ED9"/>
    <w:rsid w:val="00C75220"/>
    <w:rsid w:val="00C7760E"/>
    <w:rsid w:val="00C80104"/>
    <w:rsid w:val="00C804B2"/>
    <w:rsid w:val="00C8062B"/>
    <w:rsid w:val="00C808B2"/>
    <w:rsid w:val="00C80B10"/>
    <w:rsid w:val="00C81A72"/>
    <w:rsid w:val="00C81EFA"/>
    <w:rsid w:val="00C826D8"/>
    <w:rsid w:val="00C82B26"/>
    <w:rsid w:val="00C82E35"/>
    <w:rsid w:val="00C8422E"/>
    <w:rsid w:val="00C865D0"/>
    <w:rsid w:val="00C866F9"/>
    <w:rsid w:val="00C86AA2"/>
    <w:rsid w:val="00C873F0"/>
    <w:rsid w:val="00C874C4"/>
    <w:rsid w:val="00C876B1"/>
    <w:rsid w:val="00C87DBC"/>
    <w:rsid w:val="00C87FF5"/>
    <w:rsid w:val="00C90136"/>
    <w:rsid w:val="00C90811"/>
    <w:rsid w:val="00C9135C"/>
    <w:rsid w:val="00C9155A"/>
    <w:rsid w:val="00C917E1"/>
    <w:rsid w:val="00C92A23"/>
    <w:rsid w:val="00C92A8C"/>
    <w:rsid w:val="00C93887"/>
    <w:rsid w:val="00C93AF4"/>
    <w:rsid w:val="00C94E1F"/>
    <w:rsid w:val="00C9536C"/>
    <w:rsid w:val="00C95628"/>
    <w:rsid w:val="00C95A5E"/>
    <w:rsid w:val="00C964B5"/>
    <w:rsid w:val="00C964FC"/>
    <w:rsid w:val="00C968AC"/>
    <w:rsid w:val="00C96FDB"/>
    <w:rsid w:val="00C973BA"/>
    <w:rsid w:val="00C979EF"/>
    <w:rsid w:val="00CA058F"/>
    <w:rsid w:val="00CA0815"/>
    <w:rsid w:val="00CA08FD"/>
    <w:rsid w:val="00CA1603"/>
    <w:rsid w:val="00CA19EA"/>
    <w:rsid w:val="00CA1B83"/>
    <w:rsid w:val="00CA1CF3"/>
    <w:rsid w:val="00CA1E8E"/>
    <w:rsid w:val="00CA2AB8"/>
    <w:rsid w:val="00CA489E"/>
    <w:rsid w:val="00CA48AD"/>
    <w:rsid w:val="00CA490E"/>
    <w:rsid w:val="00CA52C4"/>
    <w:rsid w:val="00CA54DE"/>
    <w:rsid w:val="00CA6199"/>
    <w:rsid w:val="00CA638C"/>
    <w:rsid w:val="00CA67B4"/>
    <w:rsid w:val="00CA6ADD"/>
    <w:rsid w:val="00CA7112"/>
    <w:rsid w:val="00CA73CC"/>
    <w:rsid w:val="00CA7981"/>
    <w:rsid w:val="00CB0297"/>
    <w:rsid w:val="00CB0D54"/>
    <w:rsid w:val="00CB1B8E"/>
    <w:rsid w:val="00CB2382"/>
    <w:rsid w:val="00CB25FE"/>
    <w:rsid w:val="00CB27C5"/>
    <w:rsid w:val="00CB2958"/>
    <w:rsid w:val="00CB3190"/>
    <w:rsid w:val="00CB391E"/>
    <w:rsid w:val="00CB3CD2"/>
    <w:rsid w:val="00CB3E5F"/>
    <w:rsid w:val="00CB506C"/>
    <w:rsid w:val="00CB540A"/>
    <w:rsid w:val="00CB5679"/>
    <w:rsid w:val="00CB581E"/>
    <w:rsid w:val="00CB5B8B"/>
    <w:rsid w:val="00CB5CBE"/>
    <w:rsid w:val="00CB5D0C"/>
    <w:rsid w:val="00CB5D13"/>
    <w:rsid w:val="00CB632A"/>
    <w:rsid w:val="00CB6656"/>
    <w:rsid w:val="00CB6A55"/>
    <w:rsid w:val="00CB6DE5"/>
    <w:rsid w:val="00CB70AA"/>
    <w:rsid w:val="00CB7C6B"/>
    <w:rsid w:val="00CC0089"/>
    <w:rsid w:val="00CC0988"/>
    <w:rsid w:val="00CC0ADA"/>
    <w:rsid w:val="00CC1569"/>
    <w:rsid w:val="00CC1BA3"/>
    <w:rsid w:val="00CC27B8"/>
    <w:rsid w:val="00CC3B83"/>
    <w:rsid w:val="00CC3CE3"/>
    <w:rsid w:val="00CC44F4"/>
    <w:rsid w:val="00CC6541"/>
    <w:rsid w:val="00CC70B4"/>
    <w:rsid w:val="00CC76FC"/>
    <w:rsid w:val="00CC7807"/>
    <w:rsid w:val="00CC789B"/>
    <w:rsid w:val="00CC7A87"/>
    <w:rsid w:val="00CC7FF5"/>
    <w:rsid w:val="00CD0169"/>
    <w:rsid w:val="00CD086B"/>
    <w:rsid w:val="00CD276D"/>
    <w:rsid w:val="00CD4511"/>
    <w:rsid w:val="00CD4683"/>
    <w:rsid w:val="00CD4C6B"/>
    <w:rsid w:val="00CD56E4"/>
    <w:rsid w:val="00CD5EB4"/>
    <w:rsid w:val="00CD5F39"/>
    <w:rsid w:val="00CD60B6"/>
    <w:rsid w:val="00CD6522"/>
    <w:rsid w:val="00CD66EC"/>
    <w:rsid w:val="00CD6F9C"/>
    <w:rsid w:val="00CD7569"/>
    <w:rsid w:val="00CD762F"/>
    <w:rsid w:val="00CD7C25"/>
    <w:rsid w:val="00CE0873"/>
    <w:rsid w:val="00CE0D0A"/>
    <w:rsid w:val="00CE0E19"/>
    <w:rsid w:val="00CE116A"/>
    <w:rsid w:val="00CE14C5"/>
    <w:rsid w:val="00CE1A42"/>
    <w:rsid w:val="00CE2102"/>
    <w:rsid w:val="00CE2B76"/>
    <w:rsid w:val="00CE35C0"/>
    <w:rsid w:val="00CE42FF"/>
    <w:rsid w:val="00CE4E75"/>
    <w:rsid w:val="00CE51AF"/>
    <w:rsid w:val="00CE52BC"/>
    <w:rsid w:val="00CE5841"/>
    <w:rsid w:val="00CE59BB"/>
    <w:rsid w:val="00CE5BE7"/>
    <w:rsid w:val="00CE5EBD"/>
    <w:rsid w:val="00CE6DCD"/>
    <w:rsid w:val="00CE7A11"/>
    <w:rsid w:val="00CE7A3B"/>
    <w:rsid w:val="00CF04BB"/>
    <w:rsid w:val="00CF04F3"/>
    <w:rsid w:val="00CF07C3"/>
    <w:rsid w:val="00CF0FA5"/>
    <w:rsid w:val="00CF11D4"/>
    <w:rsid w:val="00CF1CAA"/>
    <w:rsid w:val="00CF24BC"/>
    <w:rsid w:val="00CF26F5"/>
    <w:rsid w:val="00CF3746"/>
    <w:rsid w:val="00CF41E5"/>
    <w:rsid w:val="00CF4F33"/>
    <w:rsid w:val="00CF54E2"/>
    <w:rsid w:val="00CF5550"/>
    <w:rsid w:val="00CF597D"/>
    <w:rsid w:val="00CF6CE6"/>
    <w:rsid w:val="00CF7339"/>
    <w:rsid w:val="00D0003D"/>
    <w:rsid w:val="00D0079D"/>
    <w:rsid w:val="00D0095C"/>
    <w:rsid w:val="00D00C1B"/>
    <w:rsid w:val="00D02541"/>
    <w:rsid w:val="00D02D39"/>
    <w:rsid w:val="00D03F58"/>
    <w:rsid w:val="00D04744"/>
    <w:rsid w:val="00D05366"/>
    <w:rsid w:val="00D058F8"/>
    <w:rsid w:val="00D05A23"/>
    <w:rsid w:val="00D065F2"/>
    <w:rsid w:val="00D072FD"/>
    <w:rsid w:val="00D078D8"/>
    <w:rsid w:val="00D10332"/>
    <w:rsid w:val="00D10740"/>
    <w:rsid w:val="00D12230"/>
    <w:rsid w:val="00D12751"/>
    <w:rsid w:val="00D12E62"/>
    <w:rsid w:val="00D135CE"/>
    <w:rsid w:val="00D13C5C"/>
    <w:rsid w:val="00D13ECC"/>
    <w:rsid w:val="00D13FD9"/>
    <w:rsid w:val="00D14B64"/>
    <w:rsid w:val="00D14C6D"/>
    <w:rsid w:val="00D14D8D"/>
    <w:rsid w:val="00D14EF5"/>
    <w:rsid w:val="00D15973"/>
    <w:rsid w:val="00D168E6"/>
    <w:rsid w:val="00D16F2B"/>
    <w:rsid w:val="00D172D3"/>
    <w:rsid w:val="00D17A28"/>
    <w:rsid w:val="00D17A5A"/>
    <w:rsid w:val="00D17DBE"/>
    <w:rsid w:val="00D2027C"/>
    <w:rsid w:val="00D218DC"/>
    <w:rsid w:val="00D21985"/>
    <w:rsid w:val="00D22EA5"/>
    <w:rsid w:val="00D23512"/>
    <w:rsid w:val="00D23A1F"/>
    <w:rsid w:val="00D24593"/>
    <w:rsid w:val="00D24850"/>
    <w:rsid w:val="00D25354"/>
    <w:rsid w:val="00D2584E"/>
    <w:rsid w:val="00D25A79"/>
    <w:rsid w:val="00D25E86"/>
    <w:rsid w:val="00D25EC1"/>
    <w:rsid w:val="00D26462"/>
    <w:rsid w:val="00D2665F"/>
    <w:rsid w:val="00D26833"/>
    <w:rsid w:val="00D26AAA"/>
    <w:rsid w:val="00D2776A"/>
    <w:rsid w:val="00D27A85"/>
    <w:rsid w:val="00D3003A"/>
    <w:rsid w:val="00D30317"/>
    <w:rsid w:val="00D31B69"/>
    <w:rsid w:val="00D31FE7"/>
    <w:rsid w:val="00D3220D"/>
    <w:rsid w:val="00D331ED"/>
    <w:rsid w:val="00D33A1A"/>
    <w:rsid w:val="00D34391"/>
    <w:rsid w:val="00D35407"/>
    <w:rsid w:val="00D3565A"/>
    <w:rsid w:val="00D35A79"/>
    <w:rsid w:val="00D35E96"/>
    <w:rsid w:val="00D35FDC"/>
    <w:rsid w:val="00D362DF"/>
    <w:rsid w:val="00D36D08"/>
    <w:rsid w:val="00D37064"/>
    <w:rsid w:val="00D40097"/>
    <w:rsid w:val="00D401E0"/>
    <w:rsid w:val="00D40425"/>
    <w:rsid w:val="00D415C8"/>
    <w:rsid w:val="00D41D7E"/>
    <w:rsid w:val="00D42244"/>
    <w:rsid w:val="00D423D9"/>
    <w:rsid w:val="00D43DDE"/>
    <w:rsid w:val="00D43E73"/>
    <w:rsid w:val="00D44123"/>
    <w:rsid w:val="00D442B0"/>
    <w:rsid w:val="00D444DF"/>
    <w:rsid w:val="00D44E07"/>
    <w:rsid w:val="00D4503D"/>
    <w:rsid w:val="00D45101"/>
    <w:rsid w:val="00D452B8"/>
    <w:rsid w:val="00D45358"/>
    <w:rsid w:val="00D45864"/>
    <w:rsid w:val="00D459DB"/>
    <w:rsid w:val="00D45CB5"/>
    <w:rsid w:val="00D46674"/>
    <w:rsid w:val="00D466D7"/>
    <w:rsid w:val="00D4781F"/>
    <w:rsid w:val="00D479D5"/>
    <w:rsid w:val="00D50115"/>
    <w:rsid w:val="00D50394"/>
    <w:rsid w:val="00D50973"/>
    <w:rsid w:val="00D50F13"/>
    <w:rsid w:val="00D50F17"/>
    <w:rsid w:val="00D520A5"/>
    <w:rsid w:val="00D524D7"/>
    <w:rsid w:val="00D53954"/>
    <w:rsid w:val="00D53D5F"/>
    <w:rsid w:val="00D54B7E"/>
    <w:rsid w:val="00D54E4B"/>
    <w:rsid w:val="00D55028"/>
    <w:rsid w:val="00D5527D"/>
    <w:rsid w:val="00D55684"/>
    <w:rsid w:val="00D5597F"/>
    <w:rsid w:val="00D55D79"/>
    <w:rsid w:val="00D55DAA"/>
    <w:rsid w:val="00D562BE"/>
    <w:rsid w:val="00D56E3B"/>
    <w:rsid w:val="00D57287"/>
    <w:rsid w:val="00D600EB"/>
    <w:rsid w:val="00D602C8"/>
    <w:rsid w:val="00D60660"/>
    <w:rsid w:val="00D60E22"/>
    <w:rsid w:val="00D61FDA"/>
    <w:rsid w:val="00D62F1E"/>
    <w:rsid w:val="00D63310"/>
    <w:rsid w:val="00D63427"/>
    <w:rsid w:val="00D64075"/>
    <w:rsid w:val="00D64CBA"/>
    <w:rsid w:val="00D65386"/>
    <w:rsid w:val="00D65D65"/>
    <w:rsid w:val="00D66BF8"/>
    <w:rsid w:val="00D66F8A"/>
    <w:rsid w:val="00D701FB"/>
    <w:rsid w:val="00D702EE"/>
    <w:rsid w:val="00D70C79"/>
    <w:rsid w:val="00D71275"/>
    <w:rsid w:val="00D7136C"/>
    <w:rsid w:val="00D71911"/>
    <w:rsid w:val="00D71E3A"/>
    <w:rsid w:val="00D72011"/>
    <w:rsid w:val="00D727CD"/>
    <w:rsid w:val="00D73291"/>
    <w:rsid w:val="00D73DD6"/>
    <w:rsid w:val="00D741ED"/>
    <w:rsid w:val="00D75186"/>
    <w:rsid w:val="00D7531E"/>
    <w:rsid w:val="00D75536"/>
    <w:rsid w:val="00D75677"/>
    <w:rsid w:val="00D75856"/>
    <w:rsid w:val="00D75A95"/>
    <w:rsid w:val="00D75AB9"/>
    <w:rsid w:val="00D75C0B"/>
    <w:rsid w:val="00D75C2C"/>
    <w:rsid w:val="00D76DF8"/>
    <w:rsid w:val="00D76E6E"/>
    <w:rsid w:val="00D77302"/>
    <w:rsid w:val="00D77951"/>
    <w:rsid w:val="00D77AC1"/>
    <w:rsid w:val="00D80A20"/>
    <w:rsid w:val="00D80B65"/>
    <w:rsid w:val="00D810E9"/>
    <w:rsid w:val="00D82631"/>
    <w:rsid w:val="00D82C7A"/>
    <w:rsid w:val="00D82E2D"/>
    <w:rsid w:val="00D831FE"/>
    <w:rsid w:val="00D83599"/>
    <w:rsid w:val="00D835AE"/>
    <w:rsid w:val="00D836E1"/>
    <w:rsid w:val="00D83717"/>
    <w:rsid w:val="00D83B93"/>
    <w:rsid w:val="00D84299"/>
    <w:rsid w:val="00D84862"/>
    <w:rsid w:val="00D84D65"/>
    <w:rsid w:val="00D85FDF"/>
    <w:rsid w:val="00D8653D"/>
    <w:rsid w:val="00D86B7F"/>
    <w:rsid w:val="00D86F4D"/>
    <w:rsid w:val="00D87B47"/>
    <w:rsid w:val="00D90135"/>
    <w:rsid w:val="00D902B0"/>
    <w:rsid w:val="00D908FF"/>
    <w:rsid w:val="00D91215"/>
    <w:rsid w:val="00D91434"/>
    <w:rsid w:val="00D92242"/>
    <w:rsid w:val="00D925B4"/>
    <w:rsid w:val="00D92B90"/>
    <w:rsid w:val="00D93C49"/>
    <w:rsid w:val="00D95AE4"/>
    <w:rsid w:val="00D96307"/>
    <w:rsid w:val="00D963F7"/>
    <w:rsid w:val="00D9672B"/>
    <w:rsid w:val="00D97DDF"/>
    <w:rsid w:val="00DA03AF"/>
    <w:rsid w:val="00DA1907"/>
    <w:rsid w:val="00DA23EC"/>
    <w:rsid w:val="00DA3086"/>
    <w:rsid w:val="00DA3370"/>
    <w:rsid w:val="00DA35F9"/>
    <w:rsid w:val="00DA36BC"/>
    <w:rsid w:val="00DA4797"/>
    <w:rsid w:val="00DA4DA5"/>
    <w:rsid w:val="00DA4DA6"/>
    <w:rsid w:val="00DA585E"/>
    <w:rsid w:val="00DA59E4"/>
    <w:rsid w:val="00DA5F86"/>
    <w:rsid w:val="00DA6083"/>
    <w:rsid w:val="00DA649F"/>
    <w:rsid w:val="00DA65F4"/>
    <w:rsid w:val="00DA7837"/>
    <w:rsid w:val="00DA7E32"/>
    <w:rsid w:val="00DB09D3"/>
    <w:rsid w:val="00DB0A52"/>
    <w:rsid w:val="00DB0A72"/>
    <w:rsid w:val="00DB0EFE"/>
    <w:rsid w:val="00DB2C75"/>
    <w:rsid w:val="00DB2E6C"/>
    <w:rsid w:val="00DB49A8"/>
    <w:rsid w:val="00DB4D37"/>
    <w:rsid w:val="00DB53BE"/>
    <w:rsid w:val="00DB54D9"/>
    <w:rsid w:val="00DB5BCB"/>
    <w:rsid w:val="00DB5D14"/>
    <w:rsid w:val="00DB602F"/>
    <w:rsid w:val="00DB6957"/>
    <w:rsid w:val="00DB6C1D"/>
    <w:rsid w:val="00DB6EEE"/>
    <w:rsid w:val="00DB7360"/>
    <w:rsid w:val="00DB74D3"/>
    <w:rsid w:val="00DB750C"/>
    <w:rsid w:val="00DB7C1B"/>
    <w:rsid w:val="00DC01FF"/>
    <w:rsid w:val="00DC0223"/>
    <w:rsid w:val="00DC087D"/>
    <w:rsid w:val="00DC0BBF"/>
    <w:rsid w:val="00DC1F6A"/>
    <w:rsid w:val="00DC3690"/>
    <w:rsid w:val="00DC3AA9"/>
    <w:rsid w:val="00DC42CC"/>
    <w:rsid w:val="00DC4F6B"/>
    <w:rsid w:val="00DC53EC"/>
    <w:rsid w:val="00DC57E0"/>
    <w:rsid w:val="00DC6860"/>
    <w:rsid w:val="00DC70CE"/>
    <w:rsid w:val="00DC7875"/>
    <w:rsid w:val="00DC78E8"/>
    <w:rsid w:val="00DC78FF"/>
    <w:rsid w:val="00DC7A83"/>
    <w:rsid w:val="00DD0143"/>
    <w:rsid w:val="00DD0525"/>
    <w:rsid w:val="00DD0B5C"/>
    <w:rsid w:val="00DD1428"/>
    <w:rsid w:val="00DD217A"/>
    <w:rsid w:val="00DD22E5"/>
    <w:rsid w:val="00DD2516"/>
    <w:rsid w:val="00DD2B74"/>
    <w:rsid w:val="00DD2E8E"/>
    <w:rsid w:val="00DD351E"/>
    <w:rsid w:val="00DD42E5"/>
    <w:rsid w:val="00DD4A46"/>
    <w:rsid w:val="00DD560E"/>
    <w:rsid w:val="00DD6404"/>
    <w:rsid w:val="00DD6E5B"/>
    <w:rsid w:val="00DD6ED4"/>
    <w:rsid w:val="00DD74F4"/>
    <w:rsid w:val="00DD7657"/>
    <w:rsid w:val="00DE0102"/>
    <w:rsid w:val="00DE05E8"/>
    <w:rsid w:val="00DE0916"/>
    <w:rsid w:val="00DE0BA5"/>
    <w:rsid w:val="00DE1018"/>
    <w:rsid w:val="00DE1353"/>
    <w:rsid w:val="00DE1A19"/>
    <w:rsid w:val="00DE1E02"/>
    <w:rsid w:val="00DE2286"/>
    <w:rsid w:val="00DE2939"/>
    <w:rsid w:val="00DE3CA7"/>
    <w:rsid w:val="00DE4316"/>
    <w:rsid w:val="00DE50BA"/>
    <w:rsid w:val="00DE5774"/>
    <w:rsid w:val="00DE639E"/>
    <w:rsid w:val="00DE731B"/>
    <w:rsid w:val="00DE7498"/>
    <w:rsid w:val="00DE7975"/>
    <w:rsid w:val="00DE7CE1"/>
    <w:rsid w:val="00DF0297"/>
    <w:rsid w:val="00DF0966"/>
    <w:rsid w:val="00DF0AA9"/>
    <w:rsid w:val="00DF13EF"/>
    <w:rsid w:val="00DF20F1"/>
    <w:rsid w:val="00DF24CD"/>
    <w:rsid w:val="00DF2713"/>
    <w:rsid w:val="00DF297B"/>
    <w:rsid w:val="00DF2DB6"/>
    <w:rsid w:val="00DF3EFC"/>
    <w:rsid w:val="00DF5065"/>
    <w:rsid w:val="00DF6131"/>
    <w:rsid w:val="00DF64B9"/>
    <w:rsid w:val="00DF67FC"/>
    <w:rsid w:val="00DF6CD4"/>
    <w:rsid w:val="00DF74F2"/>
    <w:rsid w:val="00E006DB"/>
    <w:rsid w:val="00E0108F"/>
    <w:rsid w:val="00E01A8E"/>
    <w:rsid w:val="00E01B9A"/>
    <w:rsid w:val="00E0245D"/>
    <w:rsid w:val="00E02892"/>
    <w:rsid w:val="00E02E6A"/>
    <w:rsid w:val="00E02F2C"/>
    <w:rsid w:val="00E047BE"/>
    <w:rsid w:val="00E062EC"/>
    <w:rsid w:val="00E0704E"/>
    <w:rsid w:val="00E07BED"/>
    <w:rsid w:val="00E07E99"/>
    <w:rsid w:val="00E10C8E"/>
    <w:rsid w:val="00E1116F"/>
    <w:rsid w:val="00E112AF"/>
    <w:rsid w:val="00E113AF"/>
    <w:rsid w:val="00E1207F"/>
    <w:rsid w:val="00E128FB"/>
    <w:rsid w:val="00E12B5B"/>
    <w:rsid w:val="00E13A57"/>
    <w:rsid w:val="00E14BD2"/>
    <w:rsid w:val="00E15109"/>
    <w:rsid w:val="00E15AA4"/>
    <w:rsid w:val="00E15B3C"/>
    <w:rsid w:val="00E16308"/>
    <w:rsid w:val="00E169FA"/>
    <w:rsid w:val="00E1748D"/>
    <w:rsid w:val="00E17916"/>
    <w:rsid w:val="00E20367"/>
    <w:rsid w:val="00E208E7"/>
    <w:rsid w:val="00E20AEE"/>
    <w:rsid w:val="00E20E05"/>
    <w:rsid w:val="00E21391"/>
    <w:rsid w:val="00E223FC"/>
    <w:rsid w:val="00E22B56"/>
    <w:rsid w:val="00E23AA8"/>
    <w:rsid w:val="00E23BFC"/>
    <w:rsid w:val="00E24554"/>
    <w:rsid w:val="00E257EA"/>
    <w:rsid w:val="00E25BEF"/>
    <w:rsid w:val="00E264D4"/>
    <w:rsid w:val="00E26F05"/>
    <w:rsid w:val="00E27141"/>
    <w:rsid w:val="00E27318"/>
    <w:rsid w:val="00E27FEE"/>
    <w:rsid w:val="00E3027B"/>
    <w:rsid w:val="00E30B4E"/>
    <w:rsid w:val="00E31B48"/>
    <w:rsid w:val="00E32237"/>
    <w:rsid w:val="00E3226B"/>
    <w:rsid w:val="00E32AE5"/>
    <w:rsid w:val="00E333BB"/>
    <w:rsid w:val="00E3376C"/>
    <w:rsid w:val="00E34EB5"/>
    <w:rsid w:val="00E352F8"/>
    <w:rsid w:val="00E35F14"/>
    <w:rsid w:val="00E36515"/>
    <w:rsid w:val="00E36649"/>
    <w:rsid w:val="00E36A8F"/>
    <w:rsid w:val="00E37578"/>
    <w:rsid w:val="00E37BD9"/>
    <w:rsid w:val="00E37C3B"/>
    <w:rsid w:val="00E406C6"/>
    <w:rsid w:val="00E409BE"/>
    <w:rsid w:val="00E414F3"/>
    <w:rsid w:val="00E416CC"/>
    <w:rsid w:val="00E41D15"/>
    <w:rsid w:val="00E424E5"/>
    <w:rsid w:val="00E42A0B"/>
    <w:rsid w:val="00E43828"/>
    <w:rsid w:val="00E4400A"/>
    <w:rsid w:val="00E46587"/>
    <w:rsid w:val="00E469E7"/>
    <w:rsid w:val="00E46F5C"/>
    <w:rsid w:val="00E46FFB"/>
    <w:rsid w:val="00E477DE"/>
    <w:rsid w:val="00E47DF5"/>
    <w:rsid w:val="00E47E36"/>
    <w:rsid w:val="00E501CC"/>
    <w:rsid w:val="00E51684"/>
    <w:rsid w:val="00E51AA0"/>
    <w:rsid w:val="00E51BF9"/>
    <w:rsid w:val="00E5218C"/>
    <w:rsid w:val="00E52A16"/>
    <w:rsid w:val="00E54043"/>
    <w:rsid w:val="00E5480D"/>
    <w:rsid w:val="00E54FA6"/>
    <w:rsid w:val="00E55367"/>
    <w:rsid w:val="00E55C32"/>
    <w:rsid w:val="00E55F82"/>
    <w:rsid w:val="00E56D5D"/>
    <w:rsid w:val="00E575AF"/>
    <w:rsid w:val="00E60C41"/>
    <w:rsid w:val="00E61558"/>
    <w:rsid w:val="00E62927"/>
    <w:rsid w:val="00E62A5A"/>
    <w:rsid w:val="00E632C9"/>
    <w:rsid w:val="00E63FDF"/>
    <w:rsid w:val="00E64008"/>
    <w:rsid w:val="00E6450B"/>
    <w:rsid w:val="00E64623"/>
    <w:rsid w:val="00E662A6"/>
    <w:rsid w:val="00E66410"/>
    <w:rsid w:val="00E66689"/>
    <w:rsid w:val="00E66CF0"/>
    <w:rsid w:val="00E70231"/>
    <w:rsid w:val="00E702E5"/>
    <w:rsid w:val="00E7089B"/>
    <w:rsid w:val="00E70B2F"/>
    <w:rsid w:val="00E7222A"/>
    <w:rsid w:val="00E729DA"/>
    <w:rsid w:val="00E72DB8"/>
    <w:rsid w:val="00E72FB5"/>
    <w:rsid w:val="00E73921"/>
    <w:rsid w:val="00E745CC"/>
    <w:rsid w:val="00E760B5"/>
    <w:rsid w:val="00E76D0E"/>
    <w:rsid w:val="00E76E9A"/>
    <w:rsid w:val="00E777B0"/>
    <w:rsid w:val="00E77B75"/>
    <w:rsid w:val="00E77F1C"/>
    <w:rsid w:val="00E77F53"/>
    <w:rsid w:val="00E77F73"/>
    <w:rsid w:val="00E804B6"/>
    <w:rsid w:val="00E80C27"/>
    <w:rsid w:val="00E82575"/>
    <w:rsid w:val="00E84996"/>
    <w:rsid w:val="00E84B2B"/>
    <w:rsid w:val="00E84B69"/>
    <w:rsid w:val="00E850A8"/>
    <w:rsid w:val="00E8511F"/>
    <w:rsid w:val="00E869CC"/>
    <w:rsid w:val="00E86E98"/>
    <w:rsid w:val="00E8762C"/>
    <w:rsid w:val="00E87BC4"/>
    <w:rsid w:val="00E87F91"/>
    <w:rsid w:val="00E9003E"/>
    <w:rsid w:val="00E906DE"/>
    <w:rsid w:val="00E90CCE"/>
    <w:rsid w:val="00E91405"/>
    <w:rsid w:val="00E91A47"/>
    <w:rsid w:val="00E91BF5"/>
    <w:rsid w:val="00E92D7F"/>
    <w:rsid w:val="00E930FB"/>
    <w:rsid w:val="00E93337"/>
    <w:rsid w:val="00E93ECB"/>
    <w:rsid w:val="00E94558"/>
    <w:rsid w:val="00E94590"/>
    <w:rsid w:val="00E94B75"/>
    <w:rsid w:val="00E95D63"/>
    <w:rsid w:val="00E95D74"/>
    <w:rsid w:val="00E9634B"/>
    <w:rsid w:val="00E97A99"/>
    <w:rsid w:val="00E97E94"/>
    <w:rsid w:val="00EA0CD2"/>
    <w:rsid w:val="00EA0F37"/>
    <w:rsid w:val="00EA143D"/>
    <w:rsid w:val="00EA15A4"/>
    <w:rsid w:val="00EA1E54"/>
    <w:rsid w:val="00EA2BF7"/>
    <w:rsid w:val="00EA2D2B"/>
    <w:rsid w:val="00EA2D69"/>
    <w:rsid w:val="00EA431A"/>
    <w:rsid w:val="00EA458F"/>
    <w:rsid w:val="00EA4D7B"/>
    <w:rsid w:val="00EA5EA1"/>
    <w:rsid w:val="00EA68BA"/>
    <w:rsid w:val="00EA6EDC"/>
    <w:rsid w:val="00EA7AA8"/>
    <w:rsid w:val="00EB0584"/>
    <w:rsid w:val="00EB0D47"/>
    <w:rsid w:val="00EB1A5B"/>
    <w:rsid w:val="00EB1B9A"/>
    <w:rsid w:val="00EB2663"/>
    <w:rsid w:val="00EB2B6E"/>
    <w:rsid w:val="00EB3843"/>
    <w:rsid w:val="00EB4CDD"/>
    <w:rsid w:val="00EB5469"/>
    <w:rsid w:val="00EB5DBF"/>
    <w:rsid w:val="00EB61B0"/>
    <w:rsid w:val="00EB63B0"/>
    <w:rsid w:val="00EB7B43"/>
    <w:rsid w:val="00EC0062"/>
    <w:rsid w:val="00EC066A"/>
    <w:rsid w:val="00EC0845"/>
    <w:rsid w:val="00EC08E6"/>
    <w:rsid w:val="00EC0F45"/>
    <w:rsid w:val="00EC1231"/>
    <w:rsid w:val="00EC18C8"/>
    <w:rsid w:val="00EC1A2E"/>
    <w:rsid w:val="00EC1D8C"/>
    <w:rsid w:val="00EC2D2D"/>
    <w:rsid w:val="00EC3577"/>
    <w:rsid w:val="00EC3909"/>
    <w:rsid w:val="00EC3A56"/>
    <w:rsid w:val="00EC3EF5"/>
    <w:rsid w:val="00EC6301"/>
    <w:rsid w:val="00EC6836"/>
    <w:rsid w:val="00EC6C2D"/>
    <w:rsid w:val="00EC77B6"/>
    <w:rsid w:val="00ED01A3"/>
    <w:rsid w:val="00ED0270"/>
    <w:rsid w:val="00ED0407"/>
    <w:rsid w:val="00ED0B2C"/>
    <w:rsid w:val="00ED1230"/>
    <w:rsid w:val="00ED15CA"/>
    <w:rsid w:val="00ED1D0C"/>
    <w:rsid w:val="00ED3D62"/>
    <w:rsid w:val="00ED3F62"/>
    <w:rsid w:val="00ED541B"/>
    <w:rsid w:val="00ED5942"/>
    <w:rsid w:val="00ED60DB"/>
    <w:rsid w:val="00ED79E1"/>
    <w:rsid w:val="00ED7E73"/>
    <w:rsid w:val="00EE0A18"/>
    <w:rsid w:val="00EE0AFE"/>
    <w:rsid w:val="00EE1AE3"/>
    <w:rsid w:val="00EE256A"/>
    <w:rsid w:val="00EE29AD"/>
    <w:rsid w:val="00EE2DD6"/>
    <w:rsid w:val="00EE31D9"/>
    <w:rsid w:val="00EE320E"/>
    <w:rsid w:val="00EE4B86"/>
    <w:rsid w:val="00EE4D6D"/>
    <w:rsid w:val="00EE53A9"/>
    <w:rsid w:val="00EE55A4"/>
    <w:rsid w:val="00EE5E7D"/>
    <w:rsid w:val="00EE6816"/>
    <w:rsid w:val="00EE6C4B"/>
    <w:rsid w:val="00EE7CE1"/>
    <w:rsid w:val="00EE7EB6"/>
    <w:rsid w:val="00EF03AF"/>
    <w:rsid w:val="00EF0AEC"/>
    <w:rsid w:val="00EF144F"/>
    <w:rsid w:val="00EF1504"/>
    <w:rsid w:val="00EF207F"/>
    <w:rsid w:val="00EF2AF2"/>
    <w:rsid w:val="00EF2D96"/>
    <w:rsid w:val="00EF2F8C"/>
    <w:rsid w:val="00EF2FBF"/>
    <w:rsid w:val="00EF323F"/>
    <w:rsid w:val="00EF33C0"/>
    <w:rsid w:val="00EF34A9"/>
    <w:rsid w:val="00EF3C5B"/>
    <w:rsid w:val="00EF3D1F"/>
    <w:rsid w:val="00EF40C7"/>
    <w:rsid w:val="00EF4501"/>
    <w:rsid w:val="00EF492E"/>
    <w:rsid w:val="00EF4986"/>
    <w:rsid w:val="00EF4A17"/>
    <w:rsid w:val="00EF4A29"/>
    <w:rsid w:val="00EF55C3"/>
    <w:rsid w:val="00EF59E5"/>
    <w:rsid w:val="00EF6C17"/>
    <w:rsid w:val="00EF7596"/>
    <w:rsid w:val="00EF7E9C"/>
    <w:rsid w:val="00EF7F47"/>
    <w:rsid w:val="00F004A8"/>
    <w:rsid w:val="00F005A0"/>
    <w:rsid w:val="00F01592"/>
    <w:rsid w:val="00F01E3C"/>
    <w:rsid w:val="00F02455"/>
    <w:rsid w:val="00F024E2"/>
    <w:rsid w:val="00F02C14"/>
    <w:rsid w:val="00F02E8A"/>
    <w:rsid w:val="00F03558"/>
    <w:rsid w:val="00F03985"/>
    <w:rsid w:val="00F04524"/>
    <w:rsid w:val="00F062D4"/>
    <w:rsid w:val="00F073BB"/>
    <w:rsid w:val="00F07E75"/>
    <w:rsid w:val="00F102B6"/>
    <w:rsid w:val="00F10703"/>
    <w:rsid w:val="00F10DF7"/>
    <w:rsid w:val="00F11919"/>
    <w:rsid w:val="00F11B65"/>
    <w:rsid w:val="00F12190"/>
    <w:rsid w:val="00F1237F"/>
    <w:rsid w:val="00F1245E"/>
    <w:rsid w:val="00F12CCF"/>
    <w:rsid w:val="00F143A1"/>
    <w:rsid w:val="00F146E9"/>
    <w:rsid w:val="00F14D52"/>
    <w:rsid w:val="00F15404"/>
    <w:rsid w:val="00F16440"/>
    <w:rsid w:val="00F16A4E"/>
    <w:rsid w:val="00F174A7"/>
    <w:rsid w:val="00F17CDC"/>
    <w:rsid w:val="00F208B6"/>
    <w:rsid w:val="00F20D05"/>
    <w:rsid w:val="00F2122A"/>
    <w:rsid w:val="00F2217E"/>
    <w:rsid w:val="00F223C7"/>
    <w:rsid w:val="00F231FB"/>
    <w:rsid w:val="00F23E95"/>
    <w:rsid w:val="00F245D9"/>
    <w:rsid w:val="00F24D95"/>
    <w:rsid w:val="00F24E4A"/>
    <w:rsid w:val="00F2725E"/>
    <w:rsid w:val="00F272D9"/>
    <w:rsid w:val="00F277D6"/>
    <w:rsid w:val="00F27A9B"/>
    <w:rsid w:val="00F27DA5"/>
    <w:rsid w:val="00F27F3F"/>
    <w:rsid w:val="00F27F51"/>
    <w:rsid w:val="00F30017"/>
    <w:rsid w:val="00F30549"/>
    <w:rsid w:val="00F3092A"/>
    <w:rsid w:val="00F30F71"/>
    <w:rsid w:val="00F32968"/>
    <w:rsid w:val="00F338F8"/>
    <w:rsid w:val="00F33C72"/>
    <w:rsid w:val="00F33FAB"/>
    <w:rsid w:val="00F340EA"/>
    <w:rsid w:val="00F34890"/>
    <w:rsid w:val="00F34A56"/>
    <w:rsid w:val="00F35DD4"/>
    <w:rsid w:val="00F35E1D"/>
    <w:rsid w:val="00F36E63"/>
    <w:rsid w:val="00F37309"/>
    <w:rsid w:val="00F37E56"/>
    <w:rsid w:val="00F4226B"/>
    <w:rsid w:val="00F42B0F"/>
    <w:rsid w:val="00F42E6B"/>
    <w:rsid w:val="00F43C10"/>
    <w:rsid w:val="00F4423B"/>
    <w:rsid w:val="00F448C3"/>
    <w:rsid w:val="00F44A8D"/>
    <w:rsid w:val="00F44DC8"/>
    <w:rsid w:val="00F44FCC"/>
    <w:rsid w:val="00F45322"/>
    <w:rsid w:val="00F453BD"/>
    <w:rsid w:val="00F45581"/>
    <w:rsid w:val="00F45E06"/>
    <w:rsid w:val="00F46184"/>
    <w:rsid w:val="00F462CB"/>
    <w:rsid w:val="00F466E8"/>
    <w:rsid w:val="00F466FC"/>
    <w:rsid w:val="00F46747"/>
    <w:rsid w:val="00F46FD5"/>
    <w:rsid w:val="00F477FF"/>
    <w:rsid w:val="00F47BB6"/>
    <w:rsid w:val="00F50CD6"/>
    <w:rsid w:val="00F51035"/>
    <w:rsid w:val="00F513F9"/>
    <w:rsid w:val="00F518CE"/>
    <w:rsid w:val="00F51AD2"/>
    <w:rsid w:val="00F51B16"/>
    <w:rsid w:val="00F51F54"/>
    <w:rsid w:val="00F5207C"/>
    <w:rsid w:val="00F54296"/>
    <w:rsid w:val="00F545D9"/>
    <w:rsid w:val="00F54F0D"/>
    <w:rsid w:val="00F54F46"/>
    <w:rsid w:val="00F55560"/>
    <w:rsid w:val="00F56A9C"/>
    <w:rsid w:val="00F56AD1"/>
    <w:rsid w:val="00F56EC2"/>
    <w:rsid w:val="00F57869"/>
    <w:rsid w:val="00F60AF6"/>
    <w:rsid w:val="00F60F7F"/>
    <w:rsid w:val="00F61531"/>
    <w:rsid w:val="00F616C4"/>
    <w:rsid w:val="00F61EA5"/>
    <w:rsid w:val="00F6215C"/>
    <w:rsid w:val="00F62275"/>
    <w:rsid w:val="00F62DB2"/>
    <w:rsid w:val="00F63032"/>
    <w:rsid w:val="00F63394"/>
    <w:rsid w:val="00F6351F"/>
    <w:rsid w:val="00F64528"/>
    <w:rsid w:val="00F6457D"/>
    <w:rsid w:val="00F64ADA"/>
    <w:rsid w:val="00F65462"/>
    <w:rsid w:val="00F658FC"/>
    <w:rsid w:val="00F662C0"/>
    <w:rsid w:val="00F671F4"/>
    <w:rsid w:val="00F676F4"/>
    <w:rsid w:val="00F70D20"/>
    <w:rsid w:val="00F71547"/>
    <w:rsid w:val="00F71B54"/>
    <w:rsid w:val="00F71B60"/>
    <w:rsid w:val="00F730E2"/>
    <w:rsid w:val="00F7313D"/>
    <w:rsid w:val="00F73469"/>
    <w:rsid w:val="00F734E4"/>
    <w:rsid w:val="00F7359B"/>
    <w:rsid w:val="00F7365B"/>
    <w:rsid w:val="00F73EAE"/>
    <w:rsid w:val="00F75006"/>
    <w:rsid w:val="00F751D0"/>
    <w:rsid w:val="00F76038"/>
    <w:rsid w:val="00F761E5"/>
    <w:rsid w:val="00F76428"/>
    <w:rsid w:val="00F8050C"/>
    <w:rsid w:val="00F8079D"/>
    <w:rsid w:val="00F80ACB"/>
    <w:rsid w:val="00F810CB"/>
    <w:rsid w:val="00F817F8"/>
    <w:rsid w:val="00F81C50"/>
    <w:rsid w:val="00F82398"/>
    <w:rsid w:val="00F82867"/>
    <w:rsid w:val="00F82D34"/>
    <w:rsid w:val="00F82F6D"/>
    <w:rsid w:val="00F83035"/>
    <w:rsid w:val="00F831A5"/>
    <w:rsid w:val="00F840B1"/>
    <w:rsid w:val="00F8505E"/>
    <w:rsid w:val="00F855E8"/>
    <w:rsid w:val="00F85A4B"/>
    <w:rsid w:val="00F8706B"/>
    <w:rsid w:val="00F91358"/>
    <w:rsid w:val="00F918D5"/>
    <w:rsid w:val="00F91D0A"/>
    <w:rsid w:val="00F9240F"/>
    <w:rsid w:val="00F92F30"/>
    <w:rsid w:val="00F936D9"/>
    <w:rsid w:val="00F93A75"/>
    <w:rsid w:val="00F93BAF"/>
    <w:rsid w:val="00F93C22"/>
    <w:rsid w:val="00F941FC"/>
    <w:rsid w:val="00F944B0"/>
    <w:rsid w:val="00F95720"/>
    <w:rsid w:val="00F96229"/>
    <w:rsid w:val="00F9693F"/>
    <w:rsid w:val="00F97567"/>
    <w:rsid w:val="00F97661"/>
    <w:rsid w:val="00F97AA0"/>
    <w:rsid w:val="00FA091E"/>
    <w:rsid w:val="00FA0EB5"/>
    <w:rsid w:val="00FA14B4"/>
    <w:rsid w:val="00FA1853"/>
    <w:rsid w:val="00FA20B3"/>
    <w:rsid w:val="00FA2401"/>
    <w:rsid w:val="00FA3063"/>
    <w:rsid w:val="00FA493E"/>
    <w:rsid w:val="00FA4F2E"/>
    <w:rsid w:val="00FA527B"/>
    <w:rsid w:val="00FA597F"/>
    <w:rsid w:val="00FA60E4"/>
    <w:rsid w:val="00FA6716"/>
    <w:rsid w:val="00FA6783"/>
    <w:rsid w:val="00FA67F8"/>
    <w:rsid w:val="00FA73A4"/>
    <w:rsid w:val="00FA7621"/>
    <w:rsid w:val="00FA7FDE"/>
    <w:rsid w:val="00FB01EB"/>
    <w:rsid w:val="00FB05EC"/>
    <w:rsid w:val="00FB2740"/>
    <w:rsid w:val="00FB2EE7"/>
    <w:rsid w:val="00FB3430"/>
    <w:rsid w:val="00FB37D7"/>
    <w:rsid w:val="00FB3E39"/>
    <w:rsid w:val="00FB5E18"/>
    <w:rsid w:val="00FB670C"/>
    <w:rsid w:val="00FB677A"/>
    <w:rsid w:val="00FB6DD9"/>
    <w:rsid w:val="00FB7A35"/>
    <w:rsid w:val="00FC05E9"/>
    <w:rsid w:val="00FC0ED3"/>
    <w:rsid w:val="00FC1197"/>
    <w:rsid w:val="00FC1867"/>
    <w:rsid w:val="00FC1B28"/>
    <w:rsid w:val="00FC23A8"/>
    <w:rsid w:val="00FC32A2"/>
    <w:rsid w:val="00FC34A2"/>
    <w:rsid w:val="00FC356C"/>
    <w:rsid w:val="00FC37BE"/>
    <w:rsid w:val="00FC37EC"/>
    <w:rsid w:val="00FC39B1"/>
    <w:rsid w:val="00FC4471"/>
    <w:rsid w:val="00FC4CB1"/>
    <w:rsid w:val="00FC4D66"/>
    <w:rsid w:val="00FC4EE5"/>
    <w:rsid w:val="00FC51CC"/>
    <w:rsid w:val="00FC53AE"/>
    <w:rsid w:val="00FC5454"/>
    <w:rsid w:val="00FC641F"/>
    <w:rsid w:val="00FC6896"/>
    <w:rsid w:val="00FC6DEC"/>
    <w:rsid w:val="00FD0199"/>
    <w:rsid w:val="00FD06BA"/>
    <w:rsid w:val="00FD0A6B"/>
    <w:rsid w:val="00FD0E02"/>
    <w:rsid w:val="00FD0F01"/>
    <w:rsid w:val="00FD13B6"/>
    <w:rsid w:val="00FD1C29"/>
    <w:rsid w:val="00FD1E3E"/>
    <w:rsid w:val="00FD219F"/>
    <w:rsid w:val="00FD24D1"/>
    <w:rsid w:val="00FD2874"/>
    <w:rsid w:val="00FD2903"/>
    <w:rsid w:val="00FD2A2A"/>
    <w:rsid w:val="00FD345F"/>
    <w:rsid w:val="00FD34D3"/>
    <w:rsid w:val="00FD3893"/>
    <w:rsid w:val="00FD3A77"/>
    <w:rsid w:val="00FD3AE4"/>
    <w:rsid w:val="00FD3BD1"/>
    <w:rsid w:val="00FD3BFB"/>
    <w:rsid w:val="00FD3F73"/>
    <w:rsid w:val="00FD40F1"/>
    <w:rsid w:val="00FD52B3"/>
    <w:rsid w:val="00FD5506"/>
    <w:rsid w:val="00FD68EA"/>
    <w:rsid w:val="00FD7194"/>
    <w:rsid w:val="00FD7F2D"/>
    <w:rsid w:val="00FE0726"/>
    <w:rsid w:val="00FE091B"/>
    <w:rsid w:val="00FE0E2A"/>
    <w:rsid w:val="00FE1774"/>
    <w:rsid w:val="00FE1B2B"/>
    <w:rsid w:val="00FE30BA"/>
    <w:rsid w:val="00FE3625"/>
    <w:rsid w:val="00FE4063"/>
    <w:rsid w:val="00FE4390"/>
    <w:rsid w:val="00FE5112"/>
    <w:rsid w:val="00FE623D"/>
    <w:rsid w:val="00FE6908"/>
    <w:rsid w:val="00FE759D"/>
    <w:rsid w:val="00FE7FC4"/>
    <w:rsid w:val="00FF15F8"/>
    <w:rsid w:val="00FF1867"/>
    <w:rsid w:val="00FF1FA8"/>
    <w:rsid w:val="00FF2158"/>
    <w:rsid w:val="00FF27D5"/>
    <w:rsid w:val="00FF2D3B"/>
    <w:rsid w:val="00FF2DC0"/>
    <w:rsid w:val="00FF31A1"/>
    <w:rsid w:val="00FF4C41"/>
    <w:rsid w:val="00FF558A"/>
    <w:rsid w:val="00FF6670"/>
    <w:rsid w:val="00FF67C3"/>
    <w:rsid w:val="00FF67CF"/>
    <w:rsid w:val="00FF70D2"/>
    <w:rsid w:val="00FF7350"/>
    <w:rsid w:val="00FF7465"/>
    <w:rsid w:val="019649A6"/>
    <w:rsid w:val="01F35E4F"/>
    <w:rsid w:val="02001A0A"/>
    <w:rsid w:val="026B3218"/>
    <w:rsid w:val="02CA483A"/>
    <w:rsid w:val="03797F07"/>
    <w:rsid w:val="038E6490"/>
    <w:rsid w:val="03AD4585"/>
    <w:rsid w:val="03C83A21"/>
    <w:rsid w:val="03E00461"/>
    <w:rsid w:val="05332451"/>
    <w:rsid w:val="06CC04E7"/>
    <w:rsid w:val="06F4108E"/>
    <w:rsid w:val="073D5077"/>
    <w:rsid w:val="076A4D9D"/>
    <w:rsid w:val="07C71CB5"/>
    <w:rsid w:val="07E06D3F"/>
    <w:rsid w:val="085E4C76"/>
    <w:rsid w:val="08666322"/>
    <w:rsid w:val="086A2A19"/>
    <w:rsid w:val="087D135E"/>
    <w:rsid w:val="08B07394"/>
    <w:rsid w:val="08E02BB1"/>
    <w:rsid w:val="0B2655EF"/>
    <w:rsid w:val="0C3C7773"/>
    <w:rsid w:val="0CDF15A0"/>
    <w:rsid w:val="0D646612"/>
    <w:rsid w:val="0DA23423"/>
    <w:rsid w:val="0DD92A52"/>
    <w:rsid w:val="0ED71AD6"/>
    <w:rsid w:val="0FAC437D"/>
    <w:rsid w:val="10483FB4"/>
    <w:rsid w:val="10495372"/>
    <w:rsid w:val="10FF036E"/>
    <w:rsid w:val="13822E3F"/>
    <w:rsid w:val="13E82AC2"/>
    <w:rsid w:val="147F75E5"/>
    <w:rsid w:val="14AF3DCC"/>
    <w:rsid w:val="14EA2217"/>
    <w:rsid w:val="156470E7"/>
    <w:rsid w:val="15B143D8"/>
    <w:rsid w:val="15DA0704"/>
    <w:rsid w:val="15F503FB"/>
    <w:rsid w:val="165F0A61"/>
    <w:rsid w:val="16B67568"/>
    <w:rsid w:val="17001C6B"/>
    <w:rsid w:val="17E61D07"/>
    <w:rsid w:val="18CA2D02"/>
    <w:rsid w:val="1BC06413"/>
    <w:rsid w:val="1D2E49C9"/>
    <w:rsid w:val="1DE61FB4"/>
    <w:rsid w:val="1EAD547F"/>
    <w:rsid w:val="1F227689"/>
    <w:rsid w:val="1F433E8E"/>
    <w:rsid w:val="1FF95442"/>
    <w:rsid w:val="20167D84"/>
    <w:rsid w:val="21171014"/>
    <w:rsid w:val="21983AD5"/>
    <w:rsid w:val="21F41569"/>
    <w:rsid w:val="22132C83"/>
    <w:rsid w:val="23250B57"/>
    <w:rsid w:val="23C63F56"/>
    <w:rsid w:val="25371D8A"/>
    <w:rsid w:val="26B042F3"/>
    <w:rsid w:val="270927D7"/>
    <w:rsid w:val="27E16F8F"/>
    <w:rsid w:val="28A912D7"/>
    <w:rsid w:val="2A927C4A"/>
    <w:rsid w:val="2ACE2C5C"/>
    <w:rsid w:val="2AEF160C"/>
    <w:rsid w:val="2B6C5CDC"/>
    <w:rsid w:val="2BF11EA2"/>
    <w:rsid w:val="2C1C6B96"/>
    <w:rsid w:val="2C3F74EF"/>
    <w:rsid w:val="2C581F6B"/>
    <w:rsid w:val="2C6B545B"/>
    <w:rsid w:val="2D504593"/>
    <w:rsid w:val="2D6D2557"/>
    <w:rsid w:val="2D7C53E1"/>
    <w:rsid w:val="2EF46624"/>
    <w:rsid w:val="2F140620"/>
    <w:rsid w:val="2F2308F5"/>
    <w:rsid w:val="2F5918F0"/>
    <w:rsid w:val="2FAE1FBA"/>
    <w:rsid w:val="33FC56DD"/>
    <w:rsid w:val="34620A78"/>
    <w:rsid w:val="363F44C3"/>
    <w:rsid w:val="37092382"/>
    <w:rsid w:val="37683699"/>
    <w:rsid w:val="38814424"/>
    <w:rsid w:val="396D48A4"/>
    <w:rsid w:val="397765A5"/>
    <w:rsid w:val="3A9F2A57"/>
    <w:rsid w:val="3B963B2E"/>
    <w:rsid w:val="3BD73509"/>
    <w:rsid w:val="3CC060A2"/>
    <w:rsid w:val="3D03400D"/>
    <w:rsid w:val="3D067498"/>
    <w:rsid w:val="3E100AD9"/>
    <w:rsid w:val="3EFD7031"/>
    <w:rsid w:val="3F457E57"/>
    <w:rsid w:val="40AB25F1"/>
    <w:rsid w:val="4212218F"/>
    <w:rsid w:val="42A57908"/>
    <w:rsid w:val="435E63EC"/>
    <w:rsid w:val="437538FD"/>
    <w:rsid w:val="437665D2"/>
    <w:rsid w:val="4606083B"/>
    <w:rsid w:val="47C86DC5"/>
    <w:rsid w:val="47EF3487"/>
    <w:rsid w:val="48C967AD"/>
    <w:rsid w:val="48F800B1"/>
    <w:rsid w:val="49A9473B"/>
    <w:rsid w:val="4A302F3B"/>
    <w:rsid w:val="4ADB08E1"/>
    <w:rsid w:val="4ADE4308"/>
    <w:rsid w:val="4B8B008C"/>
    <w:rsid w:val="4BBE25CE"/>
    <w:rsid w:val="4BDD3BEB"/>
    <w:rsid w:val="4BEE29A0"/>
    <w:rsid w:val="4BFD5FCC"/>
    <w:rsid w:val="4C1A5A63"/>
    <w:rsid w:val="4EA553D9"/>
    <w:rsid w:val="4EB16B7D"/>
    <w:rsid w:val="507D11E2"/>
    <w:rsid w:val="50D95747"/>
    <w:rsid w:val="51EF6ECE"/>
    <w:rsid w:val="52881A27"/>
    <w:rsid w:val="53796342"/>
    <w:rsid w:val="53D6749F"/>
    <w:rsid w:val="53E205BF"/>
    <w:rsid w:val="5443040F"/>
    <w:rsid w:val="5482106A"/>
    <w:rsid w:val="54CE1105"/>
    <w:rsid w:val="54D6751F"/>
    <w:rsid w:val="55515465"/>
    <w:rsid w:val="559A4717"/>
    <w:rsid w:val="55C234C4"/>
    <w:rsid w:val="56AD3CC6"/>
    <w:rsid w:val="59EF6D1D"/>
    <w:rsid w:val="5A5B6FF0"/>
    <w:rsid w:val="5B9A218B"/>
    <w:rsid w:val="5CC76F92"/>
    <w:rsid w:val="5D8C1DA9"/>
    <w:rsid w:val="5DE80E7E"/>
    <w:rsid w:val="5E656CAA"/>
    <w:rsid w:val="5E786F68"/>
    <w:rsid w:val="60B52B5B"/>
    <w:rsid w:val="61745F22"/>
    <w:rsid w:val="61D05275"/>
    <w:rsid w:val="62456ADE"/>
    <w:rsid w:val="631E0DE0"/>
    <w:rsid w:val="641624B2"/>
    <w:rsid w:val="647421EF"/>
    <w:rsid w:val="654A26AB"/>
    <w:rsid w:val="67FA392E"/>
    <w:rsid w:val="67FE6A86"/>
    <w:rsid w:val="684943AD"/>
    <w:rsid w:val="68504A97"/>
    <w:rsid w:val="68583CC8"/>
    <w:rsid w:val="687F20F0"/>
    <w:rsid w:val="699A0BFD"/>
    <w:rsid w:val="6A1F0561"/>
    <w:rsid w:val="6A8A64BB"/>
    <w:rsid w:val="6BAF6231"/>
    <w:rsid w:val="6BE93392"/>
    <w:rsid w:val="6C476407"/>
    <w:rsid w:val="6CBE713E"/>
    <w:rsid w:val="6D357EEE"/>
    <w:rsid w:val="6D95263A"/>
    <w:rsid w:val="6EC946A0"/>
    <w:rsid w:val="6F153854"/>
    <w:rsid w:val="6F6635E0"/>
    <w:rsid w:val="6F810C80"/>
    <w:rsid w:val="6FA058D8"/>
    <w:rsid w:val="6FAE03F6"/>
    <w:rsid w:val="6FC20423"/>
    <w:rsid w:val="6FF15A51"/>
    <w:rsid w:val="708C616B"/>
    <w:rsid w:val="70985D82"/>
    <w:rsid w:val="70B46FCF"/>
    <w:rsid w:val="71D60C6B"/>
    <w:rsid w:val="71E80969"/>
    <w:rsid w:val="720E4007"/>
    <w:rsid w:val="726A1900"/>
    <w:rsid w:val="728677BB"/>
    <w:rsid w:val="731C0390"/>
    <w:rsid w:val="73285AAF"/>
    <w:rsid w:val="7381169F"/>
    <w:rsid w:val="73CB2D6D"/>
    <w:rsid w:val="73CC4B0C"/>
    <w:rsid w:val="73E36138"/>
    <w:rsid w:val="73FB3BE1"/>
    <w:rsid w:val="74640AAD"/>
    <w:rsid w:val="75FB063E"/>
    <w:rsid w:val="76343475"/>
    <w:rsid w:val="76590897"/>
    <w:rsid w:val="766D5115"/>
    <w:rsid w:val="77487241"/>
    <w:rsid w:val="77803CD0"/>
    <w:rsid w:val="77907B18"/>
    <w:rsid w:val="77C63135"/>
    <w:rsid w:val="77C83C15"/>
    <w:rsid w:val="781A6ACF"/>
    <w:rsid w:val="78821076"/>
    <w:rsid w:val="7A052CD5"/>
    <w:rsid w:val="7A544342"/>
    <w:rsid w:val="7AAB081B"/>
    <w:rsid w:val="7B2E1B40"/>
    <w:rsid w:val="7C5E44B3"/>
    <w:rsid w:val="7D307700"/>
    <w:rsid w:val="7D513407"/>
    <w:rsid w:val="7E45392F"/>
    <w:rsid w:val="7E6612C6"/>
    <w:rsid w:val="7F8E1841"/>
    <w:rsid w:val="7FA5673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nhideWhenUsed="0"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78"/>
    <w:qFormat/>
    <w:uiPriority w:val="0"/>
    <w:pPr>
      <w:keepNext/>
      <w:keepLines/>
      <w:spacing w:before="340" w:after="330" w:line="578" w:lineRule="auto"/>
      <w:outlineLvl w:val="0"/>
    </w:pPr>
    <w:rPr>
      <w:b/>
      <w:bCs/>
      <w:kern w:val="44"/>
      <w:sz w:val="44"/>
      <w:szCs w:val="44"/>
      <w:lang w:val="zh-CN"/>
    </w:rPr>
  </w:style>
  <w:style w:type="paragraph" w:styleId="5">
    <w:name w:val="heading 2"/>
    <w:basedOn w:val="1"/>
    <w:next w:val="1"/>
    <w:link w:val="79"/>
    <w:qFormat/>
    <w:uiPriority w:val="0"/>
    <w:pPr>
      <w:keepNext/>
      <w:keepLines/>
      <w:tabs>
        <w:tab w:val="left" w:pos="1440"/>
      </w:tabs>
      <w:adjustRightInd w:val="0"/>
      <w:spacing w:before="260" w:after="260" w:line="416" w:lineRule="atLeast"/>
      <w:ind w:left="1440" w:hanging="360"/>
      <w:textAlignment w:val="baseline"/>
      <w:outlineLvl w:val="1"/>
    </w:pPr>
    <w:rPr>
      <w:rFonts w:ascii="Arial" w:hAnsi="Arial" w:eastAsia="黑体"/>
      <w:b/>
      <w:kern w:val="0"/>
      <w:sz w:val="32"/>
      <w:szCs w:val="20"/>
      <w:lang w:val="zh-CN"/>
    </w:rPr>
  </w:style>
  <w:style w:type="paragraph" w:styleId="6">
    <w:name w:val="heading 3"/>
    <w:basedOn w:val="1"/>
    <w:next w:val="7"/>
    <w:link w:val="80"/>
    <w:qFormat/>
    <w:uiPriority w:val="0"/>
    <w:pPr>
      <w:keepNext/>
      <w:keepLines/>
      <w:spacing w:before="260" w:after="260" w:line="416" w:lineRule="auto"/>
      <w:outlineLvl w:val="2"/>
    </w:pPr>
    <w:rPr>
      <w:b/>
      <w:bCs/>
      <w:kern w:val="0"/>
      <w:sz w:val="32"/>
      <w:szCs w:val="32"/>
      <w:lang w:val="zh-CN"/>
    </w:rPr>
  </w:style>
  <w:style w:type="paragraph" w:styleId="8">
    <w:name w:val="heading 4"/>
    <w:basedOn w:val="1"/>
    <w:next w:val="1"/>
    <w:link w:val="109"/>
    <w:qFormat/>
    <w:uiPriority w:val="0"/>
    <w:pPr>
      <w:spacing w:before="60" w:after="60" w:line="360" w:lineRule="auto"/>
      <w:outlineLvl w:val="3"/>
    </w:pPr>
    <w:rPr>
      <w:b/>
      <w:bCs/>
      <w:sz w:val="24"/>
      <w:lang w:val="zh-CN"/>
    </w:rPr>
  </w:style>
  <w:style w:type="paragraph" w:styleId="9">
    <w:name w:val="heading 5"/>
    <w:basedOn w:val="1"/>
    <w:next w:val="1"/>
    <w:link w:val="134"/>
    <w:qFormat/>
    <w:uiPriority w:val="0"/>
    <w:pPr>
      <w:keepNext/>
      <w:keepLines/>
      <w:spacing w:before="280" w:after="290" w:line="374" w:lineRule="auto"/>
      <w:outlineLvl w:val="4"/>
    </w:pPr>
    <w:rPr>
      <w:rFonts w:ascii="Times New Roman" w:hAnsi="Times New Roman"/>
      <w:b/>
      <w:bCs/>
      <w:sz w:val="28"/>
      <w:szCs w:val="28"/>
      <w:lang w:val="zh-CN"/>
    </w:rPr>
  </w:style>
  <w:style w:type="paragraph" w:styleId="10">
    <w:name w:val="heading 6"/>
    <w:basedOn w:val="1"/>
    <w:next w:val="1"/>
    <w:link w:val="170"/>
    <w:qFormat/>
    <w:uiPriority w:val="0"/>
    <w:pPr>
      <w:keepNext/>
      <w:keepLines/>
      <w:widowControl/>
      <w:tabs>
        <w:tab w:val="left" w:pos="1152"/>
      </w:tabs>
      <w:spacing w:before="240" w:after="64" w:line="317" w:lineRule="auto"/>
      <w:ind w:left="1152" w:hanging="1152"/>
      <w:jc w:val="left"/>
      <w:outlineLvl w:val="5"/>
    </w:pPr>
    <w:rPr>
      <w:rFonts w:ascii="Arial" w:hAnsi="Arial" w:eastAsia="黑体"/>
      <w:b/>
      <w:bCs/>
      <w:kern w:val="0"/>
      <w:sz w:val="24"/>
      <w:lang w:val="zh-CN"/>
    </w:rPr>
  </w:style>
  <w:style w:type="paragraph" w:styleId="11">
    <w:name w:val="heading 7"/>
    <w:basedOn w:val="1"/>
    <w:next w:val="1"/>
    <w:link w:val="171"/>
    <w:qFormat/>
    <w:uiPriority w:val="0"/>
    <w:pPr>
      <w:keepNext/>
      <w:keepLines/>
      <w:widowControl/>
      <w:tabs>
        <w:tab w:val="left" w:pos="1296"/>
      </w:tabs>
      <w:spacing w:before="240" w:after="64" w:line="317" w:lineRule="auto"/>
      <w:ind w:left="1296" w:hanging="1296"/>
      <w:jc w:val="left"/>
      <w:outlineLvl w:val="6"/>
    </w:pPr>
    <w:rPr>
      <w:rFonts w:ascii="Times New Roman" w:hAnsi="Times New Roman"/>
      <w:b/>
      <w:bCs/>
      <w:kern w:val="0"/>
      <w:sz w:val="24"/>
      <w:lang w:val="zh-CN"/>
    </w:rPr>
  </w:style>
  <w:style w:type="paragraph" w:styleId="12">
    <w:name w:val="heading 8"/>
    <w:basedOn w:val="1"/>
    <w:next w:val="1"/>
    <w:link w:val="172"/>
    <w:qFormat/>
    <w:uiPriority w:val="0"/>
    <w:pPr>
      <w:keepNext/>
      <w:keepLines/>
      <w:widowControl/>
      <w:tabs>
        <w:tab w:val="left" w:pos="1440"/>
      </w:tabs>
      <w:spacing w:before="240" w:after="64" w:line="317" w:lineRule="auto"/>
      <w:ind w:left="1440" w:hanging="1440"/>
      <w:jc w:val="left"/>
      <w:outlineLvl w:val="7"/>
    </w:pPr>
    <w:rPr>
      <w:rFonts w:ascii="Arial" w:hAnsi="Arial" w:eastAsia="黑体"/>
      <w:kern w:val="0"/>
      <w:sz w:val="24"/>
      <w:lang w:val="zh-CN"/>
    </w:rPr>
  </w:style>
  <w:style w:type="paragraph" w:styleId="13">
    <w:name w:val="heading 9"/>
    <w:basedOn w:val="1"/>
    <w:next w:val="1"/>
    <w:link w:val="173"/>
    <w:qFormat/>
    <w:uiPriority w:val="0"/>
    <w:pPr>
      <w:keepNext/>
      <w:keepLines/>
      <w:widowControl/>
      <w:tabs>
        <w:tab w:val="left" w:pos="1584"/>
      </w:tabs>
      <w:spacing w:before="240" w:after="64" w:line="317" w:lineRule="auto"/>
      <w:ind w:left="1584" w:hanging="1584"/>
      <w:jc w:val="left"/>
      <w:outlineLvl w:val="8"/>
    </w:pPr>
    <w:rPr>
      <w:rFonts w:ascii="Arial" w:hAnsi="Arial" w:eastAsia="黑体"/>
      <w:kern w:val="0"/>
      <w:szCs w:val="21"/>
      <w:lang w:val="zh-CN"/>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233"/>
    <w:qFormat/>
    <w:uiPriority w:val="0"/>
    <w:pPr>
      <w:snapToGrid w:val="0"/>
      <w:spacing w:line="360" w:lineRule="auto"/>
      <w:ind w:left="0" w:leftChars="0" w:firstLine="420" w:firstLineChars="200"/>
    </w:pPr>
    <w:rPr>
      <w:rFonts w:ascii="Tahoma" w:hAnsi="Tahoma"/>
      <w:sz w:val="28"/>
    </w:rPr>
  </w:style>
  <w:style w:type="paragraph" w:styleId="3">
    <w:name w:val="Body Text Indent"/>
    <w:basedOn w:val="1"/>
    <w:link w:val="112"/>
    <w:qFormat/>
    <w:uiPriority w:val="0"/>
    <w:pPr>
      <w:spacing w:after="120"/>
      <w:ind w:left="420" w:leftChars="200"/>
    </w:pPr>
    <w:rPr>
      <w:rFonts w:ascii="Times New Roman" w:hAnsi="Times New Roman"/>
      <w:kern w:val="0"/>
      <w:sz w:val="20"/>
      <w:lang w:val="zh-CN"/>
    </w:rPr>
  </w:style>
  <w:style w:type="paragraph" w:styleId="7">
    <w:name w:val="Body Text"/>
    <w:basedOn w:val="1"/>
    <w:next w:val="3"/>
    <w:link w:val="91"/>
    <w:unhideWhenUsed/>
    <w:qFormat/>
    <w:uiPriority w:val="0"/>
    <w:pPr>
      <w:spacing w:after="120"/>
    </w:pPr>
    <w:rPr>
      <w:kern w:val="0"/>
      <w:sz w:val="20"/>
      <w:lang w:val="zh-CN"/>
    </w:rPr>
  </w:style>
  <w:style w:type="paragraph" w:styleId="14">
    <w:name w:val="toc 7"/>
    <w:basedOn w:val="1"/>
    <w:next w:val="1"/>
    <w:qFormat/>
    <w:uiPriority w:val="39"/>
    <w:pPr>
      <w:ind w:left="2520" w:leftChars="1200"/>
    </w:pPr>
    <w:rPr>
      <w:rFonts w:ascii="Times New Roman" w:hAnsi="Times New Roman"/>
    </w:rPr>
  </w:style>
  <w:style w:type="paragraph" w:styleId="15">
    <w:name w:val="List Bullet 4"/>
    <w:basedOn w:val="1"/>
    <w:qFormat/>
    <w:uiPriority w:val="0"/>
    <w:pPr>
      <w:tabs>
        <w:tab w:val="left" w:pos="1620"/>
      </w:tabs>
      <w:ind w:left="1620" w:hanging="360"/>
    </w:pPr>
    <w:rPr>
      <w:rFonts w:ascii="Times New Roman" w:hAnsi="Times New Roman"/>
    </w:rPr>
  </w:style>
  <w:style w:type="paragraph" w:styleId="16">
    <w:name w:val="index 8"/>
    <w:basedOn w:val="1"/>
    <w:next w:val="1"/>
    <w:qFormat/>
    <w:uiPriority w:val="0"/>
    <w:pPr>
      <w:ind w:left="1400" w:leftChars="1400"/>
    </w:pPr>
    <w:rPr>
      <w:rFonts w:ascii="Times New Roman" w:hAnsi="Times New Roman"/>
    </w:rPr>
  </w:style>
  <w:style w:type="paragraph" w:styleId="17">
    <w:name w:val="Normal Indent"/>
    <w:basedOn w:val="1"/>
    <w:link w:val="190"/>
    <w:qFormat/>
    <w:uiPriority w:val="0"/>
    <w:pPr>
      <w:ind w:firstLine="420" w:firstLineChars="200"/>
    </w:pPr>
    <w:rPr>
      <w:rFonts w:ascii="Times New Roman" w:hAnsi="Times New Roman"/>
      <w:lang w:val="zh-CN"/>
    </w:rPr>
  </w:style>
  <w:style w:type="paragraph" w:styleId="18">
    <w:name w:val="caption"/>
    <w:basedOn w:val="1"/>
    <w:next w:val="1"/>
    <w:link w:val="409"/>
    <w:qFormat/>
    <w:uiPriority w:val="0"/>
    <w:pPr>
      <w:spacing w:before="152" w:after="160" w:line="360" w:lineRule="auto"/>
    </w:pPr>
    <w:rPr>
      <w:rFonts w:ascii="Arial" w:hAnsi="Arial" w:eastAsia="黑体"/>
      <w:sz w:val="20"/>
      <w:szCs w:val="20"/>
      <w:lang w:val="zh-CN"/>
    </w:rPr>
  </w:style>
  <w:style w:type="paragraph" w:styleId="19">
    <w:name w:val="index 5"/>
    <w:basedOn w:val="1"/>
    <w:next w:val="1"/>
    <w:qFormat/>
    <w:uiPriority w:val="0"/>
    <w:pPr>
      <w:ind w:left="1050" w:hanging="210"/>
      <w:jc w:val="left"/>
    </w:pPr>
    <w:rPr>
      <w:sz w:val="20"/>
      <w:szCs w:val="20"/>
    </w:rPr>
  </w:style>
  <w:style w:type="paragraph" w:styleId="20">
    <w:name w:val="Document Map"/>
    <w:basedOn w:val="1"/>
    <w:link w:val="106"/>
    <w:unhideWhenUsed/>
    <w:qFormat/>
    <w:uiPriority w:val="0"/>
    <w:rPr>
      <w:rFonts w:ascii="宋体"/>
      <w:kern w:val="0"/>
      <w:sz w:val="18"/>
      <w:szCs w:val="18"/>
      <w:lang w:val="zh-CN"/>
    </w:rPr>
  </w:style>
  <w:style w:type="paragraph" w:styleId="21">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22">
    <w:name w:val="annotation text"/>
    <w:basedOn w:val="1"/>
    <w:link w:val="107"/>
    <w:unhideWhenUsed/>
    <w:qFormat/>
    <w:uiPriority w:val="0"/>
    <w:pPr>
      <w:jc w:val="left"/>
    </w:pPr>
    <w:rPr>
      <w:kern w:val="0"/>
      <w:sz w:val="20"/>
      <w:lang w:val="zh-CN"/>
    </w:rPr>
  </w:style>
  <w:style w:type="paragraph" w:styleId="23">
    <w:name w:val="index 6"/>
    <w:basedOn w:val="1"/>
    <w:next w:val="1"/>
    <w:qFormat/>
    <w:uiPriority w:val="0"/>
    <w:pPr>
      <w:ind w:left="1260" w:hanging="210"/>
      <w:jc w:val="left"/>
    </w:pPr>
    <w:rPr>
      <w:sz w:val="20"/>
      <w:szCs w:val="20"/>
    </w:rPr>
  </w:style>
  <w:style w:type="paragraph" w:styleId="24">
    <w:name w:val="Body Text 3"/>
    <w:basedOn w:val="1"/>
    <w:link w:val="135"/>
    <w:qFormat/>
    <w:uiPriority w:val="0"/>
    <w:pPr>
      <w:spacing w:after="120"/>
    </w:pPr>
    <w:rPr>
      <w:rFonts w:ascii="Times New Roman" w:hAnsi="Times New Roman"/>
      <w:sz w:val="16"/>
      <w:szCs w:val="16"/>
      <w:lang w:val="zh-CN"/>
    </w:rPr>
  </w:style>
  <w:style w:type="paragraph" w:styleId="25">
    <w:name w:val="HTML Address"/>
    <w:basedOn w:val="1"/>
    <w:link w:val="429"/>
    <w:qFormat/>
    <w:uiPriority w:val="0"/>
    <w:rPr>
      <w:rFonts w:ascii="Times New Roman" w:hAnsi="Times New Roman"/>
      <w:i/>
      <w:iCs/>
      <w:lang w:val="zh-CN"/>
    </w:rPr>
  </w:style>
  <w:style w:type="paragraph" w:styleId="26">
    <w:name w:val="index 4"/>
    <w:basedOn w:val="1"/>
    <w:next w:val="1"/>
    <w:qFormat/>
    <w:uiPriority w:val="0"/>
    <w:pPr>
      <w:ind w:left="840" w:hanging="210"/>
      <w:jc w:val="left"/>
    </w:pPr>
    <w:rPr>
      <w:sz w:val="20"/>
      <w:szCs w:val="20"/>
    </w:rPr>
  </w:style>
  <w:style w:type="paragraph" w:styleId="27">
    <w:name w:val="toc 5"/>
    <w:basedOn w:val="1"/>
    <w:next w:val="1"/>
    <w:unhideWhenUsed/>
    <w:qFormat/>
    <w:uiPriority w:val="39"/>
    <w:pPr>
      <w:ind w:left="1680" w:leftChars="800"/>
    </w:pPr>
    <w:rPr>
      <w:szCs w:val="22"/>
    </w:rPr>
  </w:style>
  <w:style w:type="paragraph" w:styleId="28">
    <w:name w:val="toc 3"/>
    <w:basedOn w:val="1"/>
    <w:next w:val="1"/>
    <w:unhideWhenUsed/>
    <w:qFormat/>
    <w:uiPriority w:val="39"/>
    <w:pPr>
      <w:widowControl/>
      <w:spacing w:after="100" w:line="276" w:lineRule="auto"/>
      <w:ind w:left="440"/>
      <w:jc w:val="left"/>
    </w:pPr>
    <w:rPr>
      <w:kern w:val="0"/>
      <w:sz w:val="22"/>
      <w:szCs w:val="22"/>
    </w:rPr>
  </w:style>
  <w:style w:type="paragraph" w:styleId="29">
    <w:name w:val="Plain Text"/>
    <w:basedOn w:val="1"/>
    <w:link w:val="96"/>
    <w:qFormat/>
    <w:uiPriority w:val="0"/>
    <w:rPr>
      <w:rFonts w:ascii="宋体" w:hAnsi="Courier New"/>
      <w:kern w:val="0"/>
      <w:sz w:val="20"/>
      <w:szCs w:val="20"/>
      <w:lang w:val="zh-CN"/>
    </w:rPr>
  </w:style>
  <w:style w:type="paragraph" w:styleId="30">
    <w:name w:val="toc 8"/>
    <w:basedOn w:val="1"/>
    <w:next w:val="1"/>
    <w:unhideWhenUsed/>
    <w:qFormat/>
    <w:uiPriority w:val="39"/>
    <w:pPr>
      <w:ind w:left="2940" w:leftChars="1400"/>
    </w:pPr>
    <w:rPr>
      <w:szCs w:val="22"/>
    </w:rPr>
  </w:style>
  <w:style w:type="paragraph" w:styleId="31">
    <w:name w:val="index 3"/>
    <w:basedOn w:val="1"/>
    <w:next w:val="1"/>
    <w:qFormat/>
    <w:uiPriority w:val="0"/>
    <w:pPr>
      <w:ind w:left="630" w:hanging="210"/>
      <w:jc w:val="left"/>
    </w:pPr>
    <w:rPr>
      <w:sz w:val="20"/>
      <w:szCs w:val="20"/>
    </w:rPr>
  </w:style>
  <w:style w:type="paragraph" w:styleId="32">
    <w:name w:val="Date"/>
    <w:basedOn w:val="1"/>
    <w:next w:val="1"/>
    <w:link w:val="103"/>
    <w:qFormat/>
    <w:uiPriority w:val="0"/>
    <w:pPr>
      <w:autoSpaceDE w:val="0"/>
      <w:autoSpaceDN w:val="0"/>
      <w:adjustRightInd w:val="0"/>
    </w:pPr>
    <w:rPr>
      <w:rFonts w:ascii="宋体" w:hAnsi="Times New Roman"/>
      <w:kern w:val="0"/>
      <w:sz w:val="28"/>
      <w:lang w:val="zh-CN"/>
    </w:rPr>
  </w:style>
  <w:style w:type="paragraph" w:styleId="33">
    <w:name w:val="Body Text Indent 2"/>
    <w:basedOn w:val="1"/>
    <w:link w:val="98"/>
    <w:unhideWhenUsed/>
    <w:qFormat/>
    <w:uiPriority w:val="0"/>
    <w:pPr>
      <w:spacing w:after="120" w:line="480" w:lineRule="auto"/>
      <w:ind w:left="420" w:leftChars="200"/>
    </w:pPr>
    <w:rPr>
      <w:kern w:val="0"/>
      <w:sz w:val="20"/>
      <w:lang w:val="zh-CN"/>
    </w:rPr>
  </w:style>
  <w:style w:type="paragraph" w:styleId="34">
    <w:name w:val="endnote text"/>
    <w:basedOn w:val="1"/>
    <w:link w:val="140"/>
    <w:qFormat/>
    <w:uiPriority w:val="0"/>
    <w:pPr>
      <w:adjustRightInd w:val="0"/>
      <w:spacing w:line="360" w:lineRule="atLeast"/>
      <w:jc w:val="left"/>
      <w:textAlignment w:val="baseline"/>
    </w:pPr>
    <w:rPr>
      <w:rFonts w:ascii="Times New Roman" w:hAnsi="Times New Roman"/>
      <w:kern w:val="0"/>
      <w:sz w:val="24"/>
      <w:szCs w:val="20"/>
      <w:lang w:val="zh-CN"/>
    </w:rPr>
  </w:style>
  <w:style w:type="paragraph" w:styleId="35">
    <w:name w:val="Balloon Text"/>
    <w:basedOn w:val="1"/>
    <w:link w:val="105"/>
    <w:unhideWhenUsed/>
    <w:qFormat/>
    <w:uiPriority w:val="0"/>
    <w:rPr>
      <w:kern w:val="0"/>
      <w:sz w:val="18"/>
      <w:szCs w:val="18"/>
      <w:lang w:val="zh-CN"/>
    </w:rPr>
  </w:style>
  <w:style w:type="paragraph" w:styleId="36">
    <w:name w:val="footer"/>
    <w:basedOn w:val="1"/>
    <w:link w:val="82"/>
    <w:unhideWhenUsed/>
    <w:qFormat/>
    <w:uiPriority w:val="0"/>
    <w:pPr>
      <w:tabs>
        <w:tab w:val="center" w:pos="4153"/>
        <w:tab w:val="right" w:pos="8306"/>
      </w:tabs>
      <w:snapToGrid w:val="0"/>
      <w:jc w:val="left"/>
    </w:pPr>
    <w:rPr>
      <w:rFonts w:ascii="Times New Roman" w:hAnsi="Times New Roman"/>
      <w:kern w:val="0"/>
      <w:sz w:val="18"/>
      <w:szCs w:val="18"/>
      <w:lang w:val="zh-CN"/>
    </w:rPr>
  </w:style>
  <w:style w:type="paragraph" w:styleId="37">
    <w:name w:val="header"/>
    <w:basedOn w:val="1"/>
    <w:link w:val="81"/>
    <w:unhideWhenUsed/>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lang w:val="zh-CN"/>
    </w:rPr>
  </w:style>
  <w:style w:type="paragraph" w:styleId="38">
    <w:name w:val="toc 1"/>
    <w:basedOn w:val="1"/>
    <w:next w:val="1"/>
    <w:qFormat/>
    <w:uiPriority w:val="39"/>
    <w:rPr>
      <w:rFonts w:ascii="Times New Roman" w:hAnsi="Times New Roman"/>
    </w:rPr>
  </w:style>
  <w:style w:type="paragraph" w:styleId="39">
    <w:name w:val="toc 4"/>
    <w:basedOn w:val="1"/>
    <w:next w:val="1"/>
    <w:unhideWhenUsed/>
    <w:qFormat/>
    <w:uiPriority w:val="39"/>
    <w:pPr>
      <w:ind w:left="1260" w:leftChars="600"/>
    </w:pPr>
    <w:rPr>
      <w:szCs w:val="22"/>
    </w:rPr>
  </w:style>
  <w:style w:type="paragraph" w:styleId="40">
    <w:name w:val="index heading"/>
    <w:basedOn w:val="1"/>
    <w:next w:val="41"/>
    <w:qFormat/>
    <w:uiPriority w:val="0"/>
    <w:rPr>
      <w:rFonts w:ascii="Times New Roman" w:hAnsi="Times New Roman"/>
      <w:szCs w:val="20"/>
    </w:rPr>
  </w:style>
  <w:style w:type="paragraph" w:styleId="41">
    <w:name w:val="index 1"/>
    <w:basedOn w:val="1"/>
    <w:next w:val="1"/>
    <w:qFormat/>
    <w:uiPriority w:val="0"/>
    <w:rPr>
      <w:rFonts w:ascii="Times New Roman" w:hAnsi="Times New Roman"/>
    </w:rPr>
  </w:style>
  <w:style w:type="paragraph" w:styleId="42">
    <w:name w:val="Subtitle"/>
    <w:basedOn w:val="1"/>
    <w:next w:val="1"/>
    <w:link w:val="448"/>
    <w:qFormat/>
    <w:uiPriority w:val="0"/>
    <w:pPr>
      <w:spacing w:before="240" w:after="60" w:line="312" w:lineRule="auto"/>
      <w:jc w:val="center"/>
      <w:outlineLvl w:val="1"/>
    </w:pPr>
    <w:rPr>
      <w:rFonts w:ascii="Cambria" w:hAnsi="Cambria"/>
      <w:b/>
      <w:bCs/>
      <w:kern w:val="28"/>
      <w:sz w:val="32"/>
      <w:szCs w:val="32"/>
      <w:lang w:val="zh-CN"/>
    </w:rPr>
  </w:style>
  <w:style w:type="paragraph" w:styleId="43">
    <w:name w:val="List"/>
    <w:basedOn w:val="1"/>
    <w:qFormat/>
    <w:uiPriority w:val="0"/>
    <w:pPr>
      <w:adjustRightInd w:val="0"/>
      <w:spacing w:line="300" w:lineRule="auto"/>
      <w:ind w:left="420" w:hanging="420" w:firstLineChars="200"/>
      <w:textAlignment w:val="baseline"/>
    </w:pPr>
    <w:rPr>
      <w:rFonts w:ascii="Times New Roman" w:hAnsi="Times New Roman"/>
      <w:kern w:val="0"/>
      <w:sz w:val="24"/>
      <w:szCs w:val="20"/>
    </w:rPr>
  </w:style>
  <w:style w:type="paragraph" w:styleId="44">
    <w:name w:val="footnote text"/>
    <w:basedOn w:val="1"/>
    <w:link w:val="139"/>
    <w:qFormat/>
    <w:uiPriority w:val="0"/>
    <w:pPr>
      <w:snapToGrid w:val="0"/>
      <w:jc w:val="left"/>
    </w:pPr>
    <w:rPr>
      <w:sz w:val="18"/>
      <w:szCs w:val="18"/>
      <w:lang w:val="zh-CN"/>
    </w:rPr>
  </w:style>
  <w:style w:type="paragraph" w:styleId="45">
    <w:name w:val="toc 6"/>
    <w:basedOn w:val="1"/>
    <w:next w:val="1"/>
    <w:unhideWhenUsed/>
    <w:qFormat/>
    <w:uiPriority w:val="39"/>
    <w:pPr>
      <w:ind w:left="2100" w:leftChars="1000"/>
    </w:pPr>
    <w:rPr>
      <w:szCs w:val="22"/>
    </w:rPr>
  </w:style>
  <w:style w:type="paragraph" w:styleId="46">
    <w:name w:val="Body Text Indent 3"/>
    <w:basedOn w:val="1"/>
    <w:link w:val="141"/>
    <w:qFormat/>
    <w:uiPriority w:val="0"/>
    <w:pPr>
      <w:spacing w:after="120"/>
      <w:ind w:left="420" w:leftChars="200"/>
    </w:pPr>
    <w:rPr>
      <w:sz w:val="16"/>
      <w:szCs w:val="16"/>
      <w:lang w:val="zh-CN"/>
    </w:rPr>
  </w:style>
  <w:style w:type="paragraph" w:styleId="47">
    <w:name w:val="index 7"/>
    <w:basedOn w:val="1"/>
    <w:next w:val="1"/>
    <w:qFormat/>
    <w:uiPriority w:val="0"/>
    <w:pPr>
      <w:ind w:left="1470" w:hanging="210"/>
      <w:jc w:val="left"/>
    </w:pPr>
    <w:rPr>
      <w:sz w:val="20"/>
      <w:szCs w:val="20"/>
    </w:rPr>
  </w:style>
  <w:style w:type="paragraph" w:styleId="48">
    <w:name w:val="index 9"/>
    <w:basedOn w:val="1"/>
    <w:next w:val="1"/>
    <w:qFormat/>
    <w:uiPriority w:val="0"/>
    <w:pPr>
      <w:ind w:left="1890" w:hanging="210"/>
      <w:jc w:val="left"/>
    </w:pPr>
    <w:rPr>
      <w:sz w:val="20"/>
      <w:szCs w:val="20"/>
    </w:rPr>
  </w:style>
  <w:style w:type="paragraph" w:styleId="49">
    <w:name w:val="table of figures"/>
    <w:basedOn w:val="28"/>
    <w:next w:val="1"/>
    <w:qFormat/>
    <w:uiPriority w:val="0"/>
    <w:pPr>
      <w:widowControl w:val="0"/>
      <w:spacing w:after="0" w:line="360" w:lineRule="auto"/>
      <w:ind w:left="0" w:hanging="420"/>
    </w:pPr>
    <w:rPr>
      <w:rFonts w:ascii="Times New Roman" w:hAnsi="Times New Roman"/>
      <w:iCs/>
      <w:kern w:val="2"/>
      <w:sz w:val="24"/>
      <w:szCs w:val="24"/>
    </w:rPr>
  </w:style>
  <w:style w:type="paragraph" w:styleId="50">
    <w:name w:val="toc 2"/>
    <w:basedOn w:val="1"/>
    <w:next w:val="1"/>
    <w:unhideWhenUsed/>
    <w:qFormat/>
    <w:uiPriority w:val="39"/>
    <w:pPr>
      <w:widowControl/>
      <w:spacing w:after="100" w:line="276" w:lineRule="auto"/>
      <w:ind w:left="220"/>
      <w:jc w:val="left"/>
    </w:pPr>
    <w:rPr>
      <w:kern w:val="0"/>
      <w:sz w:val="22"/>
      <w:szCs w:val="22"/>
    </w:rPr>
  </w:style>
  <w:style w:type="paragraph" w:styleId="51">
    <w:name w:val="toc 9"/>
    <w:basedOn w:val="1"/>
    <w:next w:val="1"/>
    <w:unhideWhenUsed/>
    <w:qFormat/>
    <w:uiPriority w:val="39"/>
    <w:pPr>
      <w:ind w:left="3360" w:leftChars="1600"/>
    </w:pPr>
    <w:rPr>
      <w:szCs w:val="22"/>
    </w:rPr>
  </w:style>
  <w:style w:type="paragraph" w:styleId="52">
    <w:name w:val="Body Text 2"/>
    <w:basedOn w:val="1"/>
    <w:link w:val="145"/>
    <w:qFormat/>
    <w:uiPriority w:val="0"/>
    <w:pPr>
      <w:spacing w:line="360" w:lineRule="auto"/>
      <w:jc w:val="left"/>
    </w:pPr>
    <w:rPr>
      <w:rFonts w:ascii="Times New Roman" w:hAnsi="Times New Roman"/>
      <w:b/>
      <w:bCs/>
      <w:szCs w:val="21"/>
      <w:lang w:val="zh-CN"/>
    </w:rPr>
  </w:style>
  <w:style w:type="paragraph" w:styleId="53">
    <w:name w:val="HTML Preformatted"/>
    <w:basedOn w:val="1"/>
    <w:link w:val="146"/>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lang w:val="zh-CN"/>
    </w:rPr>
  </w:style>
  <w:style w:type="paragraph" w:styleId="54">
    <w:name w:val="Normal (Web)"/>
    <w:basedOn w:val="1"/>
    <w:link w:val="169"/>
    <w:qFormat/>
    <w:uiPriority w:val="0"/>
    <w:pPr>
      <w:widowControl/>
      <w:spacing w:before="100" w:beforeAutospacing="1" w:after="100" w:afterAutospacing="1"/>
      <w:jc w:val="left"/>
    </w:pPr>
    <w:rPr>
      <w:rFonts w:ascii="宋体" w:hAnsi="宋体"/>
      <w:kern w:val="0"/>
      <w:sz w:val="15"/>
      <w:szCs w:val="15"/>
      <w:lang w:val="zh-CN"/>
    </w:rPr>
  </w:style>
  <w:style w:type="paragraph" w:styleId="55">
    <w:name w:val="index 2"/>
    <w:basedOn w:val="1"/>
    <w:next w:val="1"/>
    <w:qFormat/>
    <w:uiPriority w:val="0"/>
    <w:pPr>
      <w:ind w:left="420" w:hanging="210"/>
      <w:jc w:val="left"/>
    </w:pPr>
    <w:rPr>
      <w:sz w:val="20"/>
      <w:szCs w:val="20"/>
    </w:rPr>
  </w:style>
  <w:style w:type="paragraph" w:styleId="56">
    <w:name w:val="Title"/>
    <w:basedOn w:val="1"/>
    <w:link w:val="195"/>
    <w:qFormat/>
    <w:uiPriority w:val="10"/>
    <w:pPr>
      <w:tabs>
        <w:tab w:val="left" w:pos="420"/>
      </w:tabs>
      <w:adjustRightInd w:val="0"/>
      <w:spacing w:before="120" w:line="360" w:lineRule="auto"/>
      <w:ind w:left="420" w:hanging="420"/>
      <w:textAlignment w:val="baseline"/>
    </w:pPr>
    <w:rPr>
      <w:rFonts w:ascii="Times New Roman" w:hAnsi="Times New Roman" w:eastAsia="隶书_GB2312"/>
      <w:b/>
      <w:kern w:val="0"/>
      <w:sz w:val="48"/>
      <w:szCs w:val="20"/>
      <w:lang w:val="zh-CN"/>
    </w:rPr>
  </w:style>
  <w:style w:type="paragraph" w:styleId="57">
    <w:name w:val="annotation subject"/>
    <w:basedOn w:val="22"/>
    <w:next w:val="22"/>
    <w:link w:val="108"/>
    <w:unhideWhenUsed/>
    <w:qFormat/>
    <w:uiPriority w:val="0"/>
    <w:rPr>
      <w:b/>
      <w:bCs/>
    </w:rPr>
  </w:style>
  <w:style w:type="paragraph" w:styleId="58">
    <w:name w:val="Body Text First Indent"/>
    <w:basedOn w:val="7"/>
    <w:next w:val="59"/>
    <w:link w:val="95"/>
    <w:qFormat/>
    <w:uiPriority w:val="0"/>
    <w:pPr>
      <w:ind w:firstLine="420" w:firstLineChars="100"/>
    </w:pPr>
    <w:rPr>
      <w:rFonts w:ascii="宋体" w:hAnsi="Times New Roman"/>
    </w:rPr>
  </w:style>
  <w:style w:type="paragraph" w:customStyle="1" w:styleId="59">
    <w:name w:val="样式 正文首行缩进 + 首行缩进:  1 字符"/>
    <w:basedOn w:val="1"/>
    <w:next w:val="1"/>
    <w:qFormat/>
    <w:uiPriority w:val="0"/>
    <w:pPr>
      <w:adjustRightInd w:val="0"/>
      <w:snapToGrid w:val="0"/>
      <w:spacing w:line="360" w:lineRule="auto"/>
      <w:ind w:firstLine="200" w:firstLineChars="200"/>
    </w:pPr>
    <w:rPr>
      <w:rFonts w:cs="宋体"/>
      <w:sz w:val="24"/>
      <w:szCs w:val="20"/>
    </w:rPr>
  </w:style>
  <w:style w:type="table" w:styleId="61">
    <w:name w:val="Table Grid"/>
    <w:basedOn w:val="60"/>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63">
    <w:name w:val="Strong"/>
    <w:qFormat/>
    <w:uiPriority w:val="0"/>
    <w:rPr>
      <w:b/>
      <w:bCs/>
    </w:rPr>
  </w:style>
  <w:style w:type="character" w:styleId="64">
    <w:name w:val="page number"/>
    <w:basedOn w:val="62"/>
    <w:qFormat/>
    <w:uiPriority w:val="0"/>
  </w:style>
  <w:style w:type="character" w:styleId="65">
    <w:name w:val="FollowedHyperlink"/>
    <w:unhideWhenUsed/>
    <w:qFormat/>
    <w:uiPriority w:val="99"/>
    <w:rPr>
      <w:color w:val="800080"/>
      <w:u w:val="single"/>
    </w:rPr>
  </w:style>
  <w:style w:type="character" w:styleId="66">
    <w:name w:val="Emphasis"/>
    <w:qFormat/>
    <w:uiPriority w:val="0"/>
    <w:rPr>
      <w:i/>
      <w:iCs/>
    </w:rPr>
  </w:style>
  <w:style w:type="character" w:styleId="67">
    <w:name w:val="HTML Definition"/>
    <w:qFormat/>
    <w:uiPriority w:val="0"/>
    <w:rPr>
      <w:i/>
      <w:iCs/>
    </w:rPr>
  </w:style>
  <w:style w:type="character" w:styleId="68">
    <w:name w:val="HTML Typewriter"/>
    <w:qFormat/>
    <w:uiPriority w:val="0"/>
    <w:rPr>
      <w:rFonts w:ascii="宋体" w:hAnsi="宋体" w:eastAsia="宋体" w:cs="宋体"/>
      <w:sz w:val="24"/>
      <w:szCs w:val="24"/>
    </w:rPr>
  </w:style>
  <w:style w:type="character" w:styleId="69">
    <w:name w:val="HTML Acronym"/>
    <w:qFormat/>
    <w:uiPriority w:val="0"/>
  </w:style>
  <w:style w:type="character" w:styleId="70">
    <w:name w:val="HTML Variable"/>
    <w:qFormat/>
    <w:uiPriority w:val="0"/>
    <w:rPr>
      <w:i/>
      <w:iCs/>
    </w:rPr>
  </w:style>
  <w:style w:type="character" w:styleId="71">
    <w:name w:val="Hyperlink"/>
    <w:unhideWhenUsed/>
    <w:qFormat/>
    <w:uiPriority w:val="99"/>
    <w:rPr>
      <w:color w:val="0000FF"/>
      <w:u w:val="single"/>
    </w:rPr>
  </w:style>
  <w:style w:type="character" w:styleId="72">
    <w:name w:val="HTML Code"/>
    <w:qFormat/>
    <w:uiPriority w:val="0"/>
    <w:rPr>
      <w:rFonts w:ascii="Courier New" w:hAnsi="Courier New"/>
      <w:sz w:val="20"/>
      <w:szCs w:val="20"/>
    </w:rPr>
  </w:style>
  <w:style w:type="character" w:styleId="73">
    <w:name w:val="annotation reference"/>
    <w:qFormat/>
    <w:uiPriority w:val="0"/>
    <w:rPr>
      <w:rFonts w:ascii="Verdana" w:hAnsi="Verdana" w:eastAsia="仿宋_GB2312"/>
      <w:kern w:val="0"/>
      <w:sz w:val="21"/>
      <w:szCs w:val="21"/>
      <w:lang w:eastAsia="en-US"/>
    </w:rPr>
  </w:style>
  <w:style w:type="character" w:styleId="74">
    <w:name w:val="HTML Cite"/>
    <w:qFormat/>
    <w:uiPriority w:val="0"/>
    <w:rPr>
      <w:i/>
      <w:iCs/>
    </w:rPr>
  </w:style>
  <w:style w:type="character" w:styleId="75">
    <w:name w:val="footnote reference"/>
    <w:qFormat/>
    <w:uiPriority w:val="0"/>
    <w:rPr>
      <w:vertAlign w:val="superscript"/>
    </w:rPr>
  </w:style>
  <w:style w:type="character" w:styleId="76">
    <w:name w:val="HTML Keyboard"/>
    <w:qFormat/>
    <w:uiPriority w:val="0"/>
    <w:rPr>
      <w:rFonts w:ascii="Courier New" w:hAnsi="Courier New"/>
      <w:sz w:val="20"/>
      <w:szCs w:val="20"/>
    </w:rPr>
  </w:style>
  <w:style w:type="character" w:styleId="77">
    <w:name w:val="HTML Sample"/>
    <w:qFormat/>
    <w:uiPriority w:val="0"/>
    <w:rPr>
      <w:rFonts w:ascii="Courier New" w:hAnsi="Courier New"/>
    </w:rPr>
  </w:style>
  <w:style w:type="character" w:customStyle="1" w:styleId="78">
    <w:name w:val="标题 1 Char"/>
    <w:link w:val="4"/>
    <w:qFormat/>
    <w:uiPriority w:val="0"/>
    <w:rPr>
      <w:rFonts w:ascii="Calibri" w:hAnsi="Calibri" w:eastAsia="宋体" w:cs="Times New Roman"/>
      <w:b/>
      <w:bCs/>
      <w:kern w:val="44"/>
      <w:sz w:val="44"/>
      <w:szCs w:val="44"/>
    </w:rPr>
  </w:style>
  <w:style w:type="character" w:customStyle="1" w:styleId="79">
    <w:name w:val="标题 2 Char"/>
    <w:link w:val="5"/>
    <w:qFormat/>
    <w:uiPriority w:val="0"/>
    <w:rPr>
      <w:rFonts w:ascii="Arial" w:hAnsi="Arial" w:eastAsia="黑体" w:cs="Times New Roman"/>
      <w:b/>
      <w:kern w:val="0"/>
      <w:sz w:val="32"/>
      <w:szCs w:val="20"/>
    </w:rPr>
  </w:style>
  <w:style w:type="character" w:customStyle="1" w:styleId="80">
    <w:name w:val="标题 3 Char1"/>
    <w:link w:val="6"/>
    <w:qFormat/>
    <w:uiPriority w:val="0"/>
    <w:rPr>
      <w:rFonts w:ascii="Calibri" w:hAnsi="Calibri" w:eastAsia="宋体" w:cs="Times New Roman"/>
      <w:b/>
      <w:bCs/>
      <w:sz w:val="32"/>
      <w:szCs w:val="32"/>
    </w:rPr>
  </w:style>
  <w:style w:type="character" w:customStyle="1" w:styleId="81">
    <w:name w:val="页眉 Char2"/>
    <w:link w:val="37"/>
    <w:qFormat/>
    <w:uiPriority w:val="99"/>
    <w:rPr>
      <w:sz w:val="18"/>
      <w:szCs w:val="18"/>
    </w:rPr>
  </w:style>
  <w:style w:type="character" w:customStyle="1" w:styleId="82">
    <w:name w:val="页脚 Char2"/>
    <w:link w:val="36"/>
    <w:qFormat/>
    <w:uiPriority w:val="99"/>
    <w:rPr>
      <w:sz w:val="18"/>
      <w:szCs w:val="18"/>
    </w:rPr>
  </w:style>
  <w:style w:type="paragraph" w:customStyle="1" w:styleId="83">
    <w:name w:val="列出段落1"/>
    <w:basedOn w:val="1"/>
    <w:qFormat/>
    <w:uiPriority w:val="99"/>
    <w:pPr>
      <w:ind w:firstLine="420" w:firstLineChars="200"/>
    </w:pPr>
  </w:style>
  <w:style w:type="paragraph" w:customStyle="1" w:styleId="84">
    <w:name w:val="正文缩进2格"/>
    <w:basedOn w:val="1"/>
    <w:next w:val="1"/>
    <w:link w:val="85"/>
    <w:qFormat/>
    <w:uiPriority w:val="0"/>
    <w:pPr>
      <w:spacing w:line="600" w:lineRule="exact"/>
      <w:ind w:firstLine="639" w:firstLineChars="206"/>
    </w:pPr>
    <w:rPr>
      <w:rFonts w:ascii="仿宋_GB2312" w:hAnsi="宋体" w:eastAsia="仿宋_GB2312"/>
      <w:kern w:val="0"/>
      <w:sz w:val="31"/>
      <w:szCs w:val="28"/>
      <w:lang w:val="zh-CN"/>
    </w:rPr>
  </w:style>
  <w:style w:type="character" w:customStyle="1" w:styleId="85">
    <w:name w:val="正文缩进2格 Char"/>
    <w:link w:val="84"/>
    <w:qFormat/>
    <w:uiPriority w:val="0"/>
    <w:rPr>
      <w:rFonts w:ascii="仿宋_GB2312" w:hAnsi="宋体" w:eastAsia="仿宋_GB2312" w:cs="Times New Roman"/>
      <w:sz w:val="31"/>
      <w:szCs w:val="28"/>
    </w:rPr>
  </w:style>
  <w:style w:type="paragraph" w:customStyle="1" w:styleId="86">
    <w:name w:val="标题 3.1"/>
    <w:basedOn w:val="6"/>
    <w:link w:val="87"/>
    <w:qFormat/>
    <w:uiPriority w:val="0"/>
    <w:pPr>
      <w:tabs>
        <w:tab w:val="left" w:pos="1440"/>
        <w:tab w:val="left" w:pos="1620"/>
      </w:tabs>
      <w:spacing w:line="600" w:lineRule="exact"/>
    </w:pPr>
    <w:rPr>
      <w:rFonts w:ascii="黑体" w:hAnsi="华文仿宋" w:eastAsia="黑体"/>
      <w:bCs w:val="0"/>
      <w:sz w:val="24"/>
      <w:szCs w:val="24"/>
    </w:rPr>
  </w:style>
  <w:style w:type="character" w:customStyle="1" w:styleId="87">
    <w:name w:val="标题 3.1 Char"/>
    <w:link w:val="86"/>
    <w:qFormat/>
    <w:uiPriority w:val="0"/>
    <w:rPr>
      <w:rFonts w:ascii="黑体" w:hAnsi="华文仿宋" w:eastAsia="黑体" w:cs="Times New Roman"/>
      <w:b/>
      <w:sz w:val="24"/>
      <w:szCs w:val="24"/>
    </w:rPr>
  </w:style>
  <w:style w:type="paragraph" w:customStyle="1" w:styleId="88">
    <w:name w:val="正文缩进4格"/>
    <w:basedOn w:val="84"/>
    <w:qFormat/>
    <w:uiPriority w:val="0"/>
    <w:pPr>
      <w:ind w:left="2" w:firstLine="403" w:firstLineChars="192"/>
    </w:pPr>
    <w:rPr>
      <w:sz w:val="21"/>
      <w:szCs w:val="21"/>
    </w:rPr>
  </w:style>
  <w:style w:type="character" w:customStyle="1" w:styleId="89">
    <w:name w:val="正文缩进 Char"/>
    <w:qFormat/>
    <w:uiPriority w:val="0"/>
    <w:rPr>
      <w:rFonts w:eastAsia="宋体"/>
      <w:lang w:val="en-US" w:eastAsia="zh-CN" w:bidi="ar-SA"/>
    </w:rPr>
  </w:style>
  <w:style w:type="paragraph" w:customStyle="1" w:styleId="90">
    <w:name w:val="保留正文"/>
    <w:basedOn w:val="7"/>
    <w:qFormat/>
    <w:uiPriority w:val="0"/>
    <w:pPr>
      <w:keepNext/>
      <w:spacing w:after="160"/>
    </w:pPr>
    <w:rPr>
      <w:rFonts w:ascii="Times New Roman" w:hAnsi="Times New Roman"/>
    </w:rPr>
  </w:style>
  <w:style w:type="character" w:customStyle="1" w:styleId="91">
    <w:name w:val="正文文本 Char1"/>
    <w:link w:val="7"/>
    <w:qFormat/>
    <w:uiPriority w:val="0"/>
    <w:rPr>
      <w:rFonts w:ascii="Calibri" w:hAnsi="Calibri" w:eastAsia="宋体" w:cs="Times New Roman"/>
      <w:szCs w:val="24"/>
    </w:rPr>
  </w:style>
  <w:style w:type="paragraph" w:customStyle="1" w:styleId="92">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93">
    <w:name w:val="Char Char Char Char"/>
    <w:basedOn w:val="1"/>
    <w:qFormat/>
    <w:uiPriority w:val="0"/>
    <w:rPr>
      <w:rFonts w:ascii="Tahoma" w:hAnsi="Tahoma"/>
      <w:sz w:val="24"/>
      <w:szCs w:val="20"/>
    </w:rPr>
  </w:style>
  <w:style w:type="character" w:customStyle="1" w:styleId="94">
    <w:name w:val="标题1"/>
    <w:basedOn w:val="62"/>
    <w:qFormat/>
    <w:uiPriority w:val="0"/>
  </w:style>
  <w:style w:type="character" w:customStyle="1" w:styleId="95">
    <w:name w:val="正文首行缩进 Char"/>
    <w:link w:val="58"/>
    <w:qFormat/>
    <w:uiPriority w:val="0"/>
    <w:rPr>
      <w:rFonts w:ascii="宋体" w:hAnsi="Times New Roman" w:eastAsia="宋体" w:cs="Times New Roman"/>
      <w:szCs w:val="24"/>
    </w:rPr>
  </w:style>
  <w:style w:type="character" w:customStyle="1" w:styleId="96">
    <w:name w:val="纯文本 Char2"/>
    <w:link w:val="29"/>
    <w:qFormat/>
    <w:uiPriority w:val="0"/>
    <w:rPr>
      <w:rFonts w:ascii="宋体" w:hAnsi="Courier New" w:eastAsia="宋体"/>
    </w:rPr>
  </w:style>
  <w:style w:type="character" w:customStyle="1" w:styleId="97">
    <w:name w:val="纯文本 Char1"/>
    <w:qFormat/>
    <w:uiPriority w:val="99"/>
    <w:rPr>
      <w:rFonts w:ascii="宋体" w:hAnsi="Courier New" w:eastAsia="宋体" w:cs="Courier New"/>
      <w:szCs w:val="21"/>
    </w:rPr>
  </w:style>
  <w:style w:type="character" w:customStyle="1" w:styleId="98">
    <w:name w:val="正文文本缩进 2 Char"/>
    <w:link w:val="33"/>
    <w:qFormat/>
    <w:uiPriority w:val="0"/>
    <w:rPr>
      <w:rFonts w:ascii="Calibri" w:hAnsi="Calibri" w:eastAsia="宋体" w:cs="Times New Roman"/>
      <w:szCs w:val="24"/>
    </w:rPr>
  </w:style>
  <w:style w:type="character" w:customStyle="1" w:styleId="99">
    <w:name w:val="标题 2 Char1"/>
    <w:qFormat/>
    <w:locked/>
    <w:uiPriority w:val="0"/>
    <w:rPr>
      <w:rFonts w:ascii="Arial" w:hAnsi="Arial" w:eastAsia="黑体"/>
      <w:b/>
      <w:sz w:val="32"/>
      <w:lang w:val="en-US" w:eastAsia="zh-CN" w:bidi="ar-SA"/>
    </w:rPr>
  </w:style>
  <w:style w:type="paragraph" w:customStyle="1" w:styleId="100">
    <w:name w:val="正文无缩进"/>
    <w:basedOn w:val="84"/>
    <w:link w:val="101"/>
    <w:qFormat/>
    <w:uiPriority w:val="0"/>
    <w:pPr>
      <w:ind w:firstLine="0" w:firstLineChars="0"/>
    </w:pPr>
  </w:style>
  <w:style w:type="character" w:customStyle="1" w:styleId="101">
    <w:name w:val="正文无缩进 Char"/>
    <w:link w:val="100"/>
    <w:qFormat/>
    <w:locked/>
    <w:uiPriority w:val="0"/>
    <w:rPr>
      <w:rFonts w:ascii="仿宋_GB2312" w:hAnsi="宋体" w:eastAsia="仿宋_GB2312" w:cs="Times New Roman"/>
      <w:sz w:val="31"/>
      <w:szCs w:val="28"/>
    </w:rPr>
  </w:style>
  <w:style w:type="paragraph" w:customStyle="1" w:styleId="102">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kern w:val="0"/>
      <w:sz w:val="32"/>
    </w:rPr>
  </w:style>
  <w:style w:type="character" w:customStyle="1" w:styleId="103">
    <w:name w:val="日期 Char"/>
    <w:link w:val="32"/>
    <w:qFormat/>
    <w:uiPriority w:val="99"/>
    <w:rPr>
      <w:rFonts w:ascii="宋体" w:hAnsi="Times New Roman" w:eastAsia="宋体" w:cs="Times New Roman"/>
      <w:sz w:val="28"/>
      <w:szCs w:val="24"/>
    </w:rPr>
  </w:style>
  <w:style w:type="paragraph" w:customStyle="1" w:styleId="104">
    <w:name w:val="TOC 标题1"/>
    <w:basedOn w:val="4"/>
    <w:next w:val="1"/>
    <w:unhideWhenUsed/>
    <w:qFormat/>
    <w:uiPriority w:val="0"/>
    <w:pPr>
      <w:widowControl/>
      <w:spacing w:before="480" w:after="0" w:line="276" w:lineRule="auto"/>
      <w:jc w:val="left"/>
      <w:outlineLvl w:val="9"/>
    </w:pPr>
    <w:rPr>
      <w:rFonts w:ascii="Cambria" w:hAnsi="Cambria"/>
      <w:color w:val="365F91"/>
      <w:kern w:val="0"/>
      <w:sz w:val="28"/>
      <w:szCs w:val="28"/>
    </w:rPr>
  </w:style>
  <w:style w:type="character" w:customStyle="1" w:styleId="105">
    <w:name w:val="批注框文本 Char"/>
    <w:link w:val="35"/>
    <w:qFormat/>
    <w:uiPriority w:val="99"/>
    <w:rPr>
      <w:rFonts w:ascii="Calibri" w:hAnsi="Calibri" w:eastAsia="宋体" w:cs="Times New Roman"/>
      <w:sz w:val="18"/>
      <w:szCs w:val="18"/>
    </w:rPr>
  </w:style>
  <w:style w:type="character" w:customStyle="1" w:styleId="106">
    <w:name w:val="文档结构图 Char2"/>
    <w:link w:val="20"/>
    <w:qFormat/>
    <w:uiPriority w:val="0"/>
    <w:rPr>
      <w:rFonts w:ascii="宋体" w:hAnsi="Calibri" w:eastAsia="宋体" w:cs="Times New Roman"/>
      <w:sz w:val="18"/>
      <w:szCs w:val="18"/>
    </w:rPr>
  </w:style>
  <w:style w:type="character" w:customStyle="1" w:styleId="107">
    <w:name w:val="批注文字 Char3"/>
    <w:link w:val="22"/>
    <w:qFormat/>
    <w:uiPriority w:val="99"/>
    <w:rPr>
      <w:rFonts w:ascii="Calibri" w:hAnsi="Calibri" w:eastAsia="宋体" w:cs="Times New Roman"/>
      <w:szCs w:val="24"/>
    </w:rPr>
  </w:style>
  <w:style w:type="character" w:customStyle="1" w:styleId="108">
    <w:name w:val="批注主题 Char"/>
    <w:link w:val="57"/>
    <w:qFormat/>
    <w:uiPriority w:val="0"/>
    <w:rPr>
      <w:rFonts w:ascii="Calibri" w:hAnsi="Calibri" w:eastAsia="宋体" w:cs="Times New Roman"/>
      <w:b/>
      <w:bCs/>
      <w:szCs w:val="24"/>
    </w:rPr>
  </w:style>
  <w:style w:type="character" w:customStyle="1" w:styleId="109">
    <w:name w:val="标题 4 Char1"/>
    <w:link w:val="8"/>
    <w:qFormat/>
    <w:uiPriority w:val="0"/>
    <w:rPr>
      <w:rFonts w:ascii="Calibri" w:hAnsi="Calibri" w:eastAsia="宋体" w:cs="Times New Roman"/>
      <w:b/>
      <w:bCs/>
      <w:kern w:val="2"/>
      <w:sz w:val="24"/>
      <w:szCs w:val="24"/>
    </w:rPr>
  </w:style>
  <w:style w:type="character" w:customStyle="1" w:styleId="110">
    <w:name w:val="Font Style21"/>
    <w:qFormat/>
    <w:uiPriority w:val="0"/>
    <w:rPr>
      <w:rFonts w:ascii="Arial Narrow" w:hAnsi="Arial Narrow" w:cs="Arial Narrow"/>
      <w:sz w:val="16"/>
      <w:szCs w:val="16"/>
    </w:rPr>
  </w:style>
  <w:style w:type="character" w:customStyle="1" w:styleId="111">
    <w:name w:val="bumpedfont15"/>
    <w:qFormat/>
    <w:uiPriority w:val="0"/>
    <w:rPr>
      <w:rFonts w:cs="Times New Roman"/>
    </w:rPr>
  </w:style>
  <w:style w:type="character" w:customStyle="1" w:styleId="112">
    <w:name w:val="正文文本缩进 Char2"/>
    <w:link w:val="3"/>
    <w:qFormat/>
    <w:uiPriority w:val="0"/>
    <w:rPr>
      <w:rFonts w:ascii="Times New Roman" w:hAnsi="Times New Roman"/>
      <w:szCs w:val="24"/>
    </w:rPr>
  </w:style>
  <w:style w:type="character" w:customStyle="1" w:styleId="113">
    <w:name w:val="列出段落 Char"/>
    <w:link w:val="114"/>
    <w:qFormat/>
    <w:uiPriority w:val="0"/>
    <w:rPr>
      <w:rFonts w:ascii="Times New Roman" w:hAnsi="Times New Roman"/>
      <w:szCs w:val="24"/>
    </w:rPr>
  </w:style>
  <w:style w:type="paragraph" w:customStyle="1" w:styleId="114">
    <w:name w:val="列出段落2"/>
    <w:basedOn w:val="1"/>
    <w:link w:val="113"/>
    <w:qFormat/>
    <w:uiPriority w:val="34"/>
    <w:pPr>
      <w:ind w:firstLine="420" w:firstLineChars="200"/>
    </w:pPr>
    <w:rPr>
      <w:rFonts w:ascii="Times New Roman" w:hAnsi="Times New Roman"/>
      <w:kern w:val="0"/>
      <w:sz w:val="20"/>
      <w:lang w:val="zh-CN"/>
    </w:rPr>
  </w:style>
  <w:style w:type="character" w:customStyle="1" w:styleId="115">
    <w:name w:val="正文文本缩进 Char1"/>
    <w:semiHidden/>
    <w:qFormat/>
    <w:uiPriority w:val="99"/>
    <w:rPr>
      <w:rFonts w:ascii="Calibri" w:hAnsi="Calibri" w:eastAsia="宋体" w:cs="Times New Roman"/>
      <w:kern w:val="2"/>
      <w:sz w:val="21"/>
      <w:szCs w:val="24"/>
    </w:rPr>
  </w:style>
  <w:style w:type="paragraph" w:customStyle="1" w:styleId="116">
    <w:name w:val="s8"/>
    <w:basedOn w:val="1"/>
    <w:qFormat/>
    <w:uiPriority w:val="0"/>
    <w:pPr>
      <w:widowControl/>
      <w:spacing w:before="100" w:beforeAutospacing="1" w:after="100" w:afterAutospacing="1"/>
      <w:jc w:val="left"/>
    </w:pPr>
    <w:rPr>
      <w:rFonts w:ascii="宋体" w:hAnsi="宋体" w:cs="宋体"/>
      <w:kern w:val="0"/>
      <w:sz w:val="24"/>
    </w:rPr>
  </w:style>
  <w:style w:type="paragraph" w:customStyle="1" w:styleId="117">
    <w:name w:val="reader-word-layer reader-word-s10-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8">
    <w:name w:val="reader-word-layer reader-word-s10-3"/>
    <w:basedOn w:val="1"/>
    <w:qFormat/>
    <w:uiPriority w:val="0"/>
    <w:pPr>
      <w:widowControl/>
      <w:spacing w:before="100" w:beforeAutospacing="1" w:after="100" w:afterAutospacing="1"/>
      <w:jc w:val="left"/>
    </w:pPr>
    <w:rPr>
      <w:rFonts w:ascii="宋体" w:hAnsi="宋体" w:cs="宋体"/>
      <w:kern w:val="0"/>
      <w:sz w:val="24"/>
    </w:rPr>
  </w:style>
  <w:style w:type="paragraph" w:customStyle="1" w:styleId="119">
    <w:name w:val="Char"/>
    <w:basedOn w:val="1"/>
    <w:qFormat/>
    <w:locked/>
    <w:uiPriority w:val="0"/>
    <w:pPr>
      <w:widowControl/>
      <w:spacing w:after="160" w:line="240" w:lineRule="exact"/>
      <w:jc w:val="left"/>
    </w:pPr>
    <w:rPr>
      <w:rFonts w:ascii="Verdana" w:hAnsi="Verdana" w:eastAsia="仿宋_GB2312"/>
      <w:kern w:val="0"/>
      <w:sz w:val="24"/>
      <w:szCs w:val="20"/>
      <w:lang w:eastAsia="en-US"/>
    </w:rPr>
  </w:style>
  <w:style w:type="paragraph" w:customStyle="1" w:styleId="120">
    <w:name w:val="s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列出段落11"/>
    <w:basedOn w:val="1"/>
    <w:qFormat/>
    <w:uiPriority w:val="0"/>
    <w:pPr>
      <w:ind w:firstLine="420" w:firstLineChars="200"/>
    </w:pPr>
  </w:style>
  <w:style w:type="paragraph" w:customStyle="1" w:styleId="122">
    <w:name w:val="reader-word-layer reader-word-s10-5"/>
    <w:basedOn w:val="1"/>
    <w:qFormat/>
    <w:uiPriority w:val="0"/>
    <w:pPr>
      <w:widowControl/>
      <w:spacing w:before="100" w:beforeAutospacing="1" w:after="100" w:afterAutospacing="1"/>
      <w:jc w:val="left"/>
    </w:pPr>
    <w:rPr>
      <w:rFonts w:ascii="宋体" w:hAnsi="宋体" w:cs="宋体"/>
      <w:kern w:val="0"/>
      <w:sz w:val="24"/>
    </w:rPr>
  </w:style>
  <w:style w:type="paragraph" w:customStyle="1" w:styleId="123">
    <w:name w:val="reader-word-layer reader-word-s10-14"/>
    <w:basedOn w:val="1"/>
    <w:qFormat/>
    <w:uiPriority w:val="0"/>
    <w:pPr>
      <w:widowControl/>
      <w:spacing w:before="100" w:beforeAutospacing="1" w:after="100" w:afterAutospacing="1"/>
      <w:jc w:val="left"/>
    </w:pPr>
    <w:rPr>
      <w:rFonts w:ascii="宋体" w:hAnsi="宋体" w:cs="宋体"/>
      <w:kern w:val="0"/>
      <w:sz w:val="24"/>
    </w:rPr>
  </w:style>
  <w:style w:type="paragraph" w:customStyle="1" w:styleId="124">
    <w:name w:val="Char Char3"/>
    <w:basedOn w:val="1"/>
    <w:qFormat/>
    <w:uiPriority w:val="0"/>
    <w:pPr>
      <w:widowControl/>
      <w:spacing w:after="160" w:line="240" w:lineRule="exact"/>
      <w:jc w:val="center"/>
    </w:pPr>
    <w:rPr>
      <w:rFonts w:ascii="Times New Roman" w:hAnsi="Times New Roman"/>
    </w:rPr>
  </w:style>
  <w:style w:type="paragraph" w:customStyle="1" w:styleId="125">
    <w:name w:val="reader-word-layer reader-word-s10-13"/>
    <w:basedOn w:val="1"/>
    <w:qFormat/>
    <w:uiPriority w:val="0"/>
    <w:pPr>
      <w:widowControl/>
      <w:spacing w:before="100" w:beforeAutospacing="1" w:after="100" w:afterAutospacing="1"/>
      <w:jc w:val="left"/>
    </w:pPr>
    <w:rPr>
      <w:rFonts w:ascii="宋体" w:hAnsi="宋体" w:cs="宋体"/>
      <w:kern w:val="0"/>
      <w:sz w:val="24"/>
    </w:rPr>
  </w:style>
  <w:style w:type="paragraph" w:customStyle="1" w:styleId="126">
    <w:name w:val="修订1"/>
    <w:unhideWhenUsed/>
    <w:qFormat/>
    <w:uiPriority w:val="0"/>
    <w:rPr>
      <w:rFonts w:ascii="Calibri" w:hAnsi="Calibri" w:eastAsia="宋体" w:cs="Times New Roman"/>
      <w:kern w:val="2"/>
      <w:sz w:val="21"/>
      <w:szCs w:val="24"/>
      <w:lang w:val="en-US" w:eastAsia="zh-CN" w:bidi="ar-SA"/>
    </w:rPr>
  </w:style>
  <w:style w:type="paragraph" w:customStyle="1" w:styleId="127">
    <w:name w:val="Char Char Char"/>
    <w:basedOn w:val="1"/>
    <w:qFormat/>
    <w:uiPriority w:val="0"/>
    <w:pPr>
      <w:widowControl/>
      <w:spacing w:after="160" w:line="360" w:lineRule="auto"/>
      <w:jc w:val="left"/>
    </w:pPr>
    <w:rPr>
      <w:rFonts w:ascii="Verdana" w:hAnsi="Verdana"/>
      <w:kern w:val="0"/>
      <w:szCs w:val="20"/>
      <w:lang w:eastAsia="en-US"/>
    </w:rPr>
  </w:style>
  <w:style w:type="paragraph" w:customStyle="1" w:styleId="128">
    <w:name w:val="彩色列表 - 强调文字颜色 11"/>
    <w:basedOn w:val="1"/>
    <w:link w:val="187"/>
    <w:unhideWhenUsed/>
    <w:qFormat/>
    <w:uiPriority w:val="0"/>
    <w:pPr>
      <w:ind w:firstLine="420" w:firstLineChars="200"/>
    </w:pPr>
    <w:rPr>
      <w:lang w:val="zh-CN"/>
    </w:rPr>
  </w:style>
  <w:style w:type="paragraph" w:customStyle="1" w:styleId="129">
    <w:name w:val="修订2"/>
    <w:hidden/>
    <w:semiHidden/>
    <w:qFormat/>
    <w:uiPriority w:val="99"/>
    <w:rPr>
      <w:rFonts w:ascii="Calibri" w:hAnsi="Calibri" w:eastAsia="宋体" w:cs="Times New Roman"/>
      <w:kern w:val="2"/>
      <w:sz w:val="21"/>
      <w:szCs w:val="24"/>
      <w:lang w:val="en-US" w:eastAsia="zh-CN" w:bidi="ar-SA"/>
    </w:rPr>
  </w:style>
  <w:style w:type="paragraph" w:customStyle="1" w:styleId="130">
    <w:name w:val="p0"/>
    <w:basedOn w:val="1"/>
    <w:qFormat/>
    <w:uiPriority w:val="0"/>
    <w:pPr>
      <w:widowControl/>
    </w:pPr>
    <w:rPr>
      <w:rFonts w:ascii="Times New Roman" w:hAnsi="Times New Roman"/>
      <w:kern w:val="0"/>
      <w:szCs w:val="21"/>
    </w:rPr>
  </w:style>
  <w:style w:type="paragraph" w:customStyle="1" w:styleId="131">
    <w:name w:val="p"/>
    <w:basedOn w:val="1"/>
    <w:qFormat/>
    <w:uiPriority w:val="0"/>
    <w:pPr>
      <w:widowControl/>
      <w:spacing w:line="525" w:lineRule="atLeast"/>
      <w:ind w:firstLine="375"/>
      <w:jc w:val="left"/>
    </w:pPr>
    <w:rPr>
      <w:rFonts w:ascii="Times New Roman" w:hAnsi="Times New Roman"/>
      <w:kern w:val="0"/>
      <w:sz w:val="24"/>
    </w:rPr>
  </w:style>
  <w:style w:type="character" w:customStyle="1" w:styleId="132">
    <w:name w:val="未处理的提及1"/>
    <w:semiHidden/>
    <w:unhideWhenUsed/>
    <w:qFormat/>
    <w:uiPriority w:val="99"/>
    <w:rPr>
      <w:color w:val="605E5C"/>
      <w:shd w:val="clear" w:color="auto" w:fill="E1DFDD"/>
    </w:rPr>
  </w:style>
  <w:style w:type="character" w:customStyle="1" w:styleId="133">
    <w:name w:val="未处理的提及2"/>
    <w:semiHidden/>
    <w:unhideWhenUsed/>
    <w:qFormat/>
    <w:uiPriority w:val="99"/>
    <w:rPr>
      <w:color w:val="605E5C"/>
      <w:shd w:val="clear" w:color="auto" w:fill="E1DFDD"/>
    </w:rPr>
  </w:style>
  <w:style w:type="character" w:customStyle="1" w:styleId="134">
    <w:name w:val="标题 5 Char"/>
    <w:link w:val="9"/>
    <w:qFormat/>
    <w:uiPriority w:val="0"/>
    <w:rPr>
      <w:rFonts w:ascii="Times New Roman" w:hAnsi="Times New Roman" w:eastAsia="宋体" w:cs="Times New Roman"/>
      <w:b/>
      <w:bCs/>
      <w:kern w:val="2"/>
      <w:sz w:val="28"/>
      <w:szCs w:val="28"/>
    </w:rPr>
  </w:style>
  <w:style w:type="character" w:customStyle="1" w:styleId="135">
    <w:name w:val="正文文本 3 Char"/>
    <w:link w:val="24"/>
    <w:qFormat/>
    <w:uiPriority w:val="0"/>
    <w:rPr>
      <w:rFonts w:ascii="Times New Roman" w:hAnsi="Times New Roman"/>
      <w:kern w:val="2"/>
      <w:sz w:val="16"/>
      <w:szCs w:val="16"/>
    </w:rPr>
  </w:style>
  <w:style w:type="character" w:customStyle="1" w:styleId="136">
    <w:name w:val="1 Char Char"/>
    <w:link w:val="137"/>
    <w:qFormat/>
    <w:uiPriority w:val="99"/>
    <w:rPr>
      <w:rFonts w:ascii="宋体" w:hAnsi="宋体"/>
      <w:szCs w:val="21"/>
    </w:rPr>
  </w:style>
  <w:style w:type="paragraph" w:customStyle="1" w:styleId="137">
    <w:name w:val="1"/>
    <w:basedOn w:val="1"/>
    <w:link w:val="136"/>
    <w:qFormat/>
    <w:uiPriority w:val="0"/>
    <w:pPr>
      <w:spacing w:line="360" w:lineRule="auto"/>
      <w:ind w:firstLine="420" w:firstLineChars="200"/>
    </w:pPr>
    <w:rPr>
      <w:rFonts w:ascii="宋体" w:hAnsi="宋体"/>
      <w:kern w:val="0"/>
      <w:sz w:val="20"/>
      <w:szCs w:val="21"/>
      <w:lang w:val="zh-CN"/>
    </w:rPr>
  </w:style>
  <w:style w:type="character" w:customStyle="1" w:styleId="138">
    <w:name w:val="Plain Text Char"/>
    <w:qFormat/>
    <w:locked/>
    <w:uiPriority w:val="0"/>
    <w:rPr>
      <w:rFonts w:ascii="宋体" w:hAnsi="Courier New" w:eastAsia="方正书宋简体" w:cs="Times New Roman"/>
      <w:sz w:val="20"/>
      <w:szCs w:val="20"/>
    </w:rPr>
  </w:style>
  <w:style w:type="character" w:customStyle="1" w:styleId="139">
    <w:name w:val="脚注文本 Char3"/>
    <w:link w:val="44"/>
    <w:qFormat/>
    <w:uiPriority w:val="0"/>
    <w:rPr>
      <w:rFonts w:ascii="Calibri" w:hAnsi="Calibri" w:cs="Times New Roman"/>
      <w:kern w:val="2"/>
      <w:sz w:val="18"/>
      <w:szCs w:val="18"/>
    </w:rPr>
  </w:style>
  <w:style w:type="character" w:customStyle="1" w:styleId="140">
    <w:name w:val="尾注文本 Char"/>
    <w:link w:val="34"/>
    <w:qFormat/>
    <w:uiPriority w:val="0"/>
    <w:rPr>
      <w:rFonts w:ascii="Times New Roman" w:hAnsi="Times New Roman"/>
      <w:sz w:val="24"/>
    </w:rPr>
  </w:style>
  <w:style w:type="character" w:customStyle="1" w:styleId="141">
    <w:name w:val="正文文本缩进 3 Char3"/>
    <w:link w:val="46"/>
    <w:qFormat/>
    <w:uiPriority w:val="0"/>
    <w:rPr>
      <w:rFonts w:ascii="Calibri" w:hAnsi="Calibri" w:eastAsia="宋体" w:cs="Times New Roman"/>
      <w:kern w:val="2"/>
      <w:sz w:val="16"/>
      <w:szCs w:val="16"/>
    </w:rPr>
  </w:style>
  <w:style w:type="character" w:customStyle="1" w:styleId="142">
    <w:name w:val="2 Char Char"/>
    <w:link w:val="143"/>
    <w:qFormat/>
    <w:uiPriority w:val="0"/>
    <w:rPr>
      <w:rFonts w:ascii="宋体" w:hAnsi="宋体" w:cs="宋体"/>
      <w:b/>
      <w:color w:val="000000"/>
      <w:sz w:val="24"/>
      <w:szCs w:val="24"/>
    </w:rPr>
  </w:style>
  <w:style w:type="paragraph" w:customStyle="1" w:styleId="143">
    <w:name w:val="2"/>
    <w:basedOn w:val="1"/>
    <w:link w:val="142"/>
    <w:qFormat/>
    <w:uiPriority w:val="0"/>
    <w:pPr>
      <w:autoSpaceDE w:val="0"/>
      <w:autoSpaceDN w:val="0"/>
      <w:adjustRightInd w:val="0"/>
      <w:jc w:val="left"/>
    </w:pPr>
    <w:rPr>
      <w:rFonts w:ascii="宋体" w:hAnsi="宋体"/>
      <w:b/>
      <w:color w:val="000000"/>
      <w:kern w:val="0"/>
      <w:sz w:val="24"/>
      <w:lang w:val="zh-CN"/>
    </w:rPr>
  </w:style>
  <w:style w:type="character" w:customStyle="1" w:styleId="144">
    <w:name w:val="标题2"/>
    <w:basedOn w:val="62"/>
    <w:qFormat/>
    <w:uiPriority w:val="0"/>
  </w:style>
  <w:style w:type="character" w:customStyle="1" w:styleId="145">
    <w:name w:val="正文文本 2 Char"/>
    <w:link w:val="52"/>
    <w:qFormat/>
    <w:uiPriority w:val="0"/>
    <w:rPr>
      <w:rFonts w:ascii="Times New Roman" w:hAnsi="Times New Roman"/>
      <w:b/>
      <w:bCs/>
      <w:kern w:val="2"/>
      <w:sz w:val="21"/>
      <w:szCs w:val="21"/>
    </w:rPr>
  </w:style>
  <w:style w:type="character" w:customStyle="1" w:styleId="146">
    <w:name w:val="HTML 预设格式 Char"/>
    <w:link w:val="53"/>
    <w:qFormat/>
    <w:uiPriority w:val="0"/>
    <w:rPr>
      <w:rFonts w:ascii="宋体" w:hAnsi="宋体" w:cs="宋体"/>
      <w:sz w:val="24"/>
      <w:szCs w:val="24"/>
    </w:rPr>
  </w:style>
  <w:style w:type="character" w:customStyle="1" w:styleId="147">
    <w:name w:val="正文文本缩进 3 Char"/>
    <w:qFormat/>
    <w:uiPriority w:val="0"/>
    <w:rPr>
      <w:kern w:val="2"/>
      <w:sz w:val="16"/>
      <w:szCs w:val="16"/>
    </w:rPr>
  </w:style>
  <w:style w:type="character" w:customStyle="1" w:styleId="148">
    <w:name w:val="脚注文本 Char"/>
    <w:qFormat/>
    <w:uiPriority w:val="0"/>
    <w:rPr>
      <w:kern w:val="2"/>
      <w:sz w:val="18"/>
      <w:szCs w:val="18"/>
    </w:rPr>
  </w:style>
  <w:style w:type="character" w:customStyle="1" w:styleId="149">
    <w:name w:val="脚注文本 Char2"/>
    <w:semiHidden/>
    <w:qFormat/>
    <w:uiPriority w:val="99"/>
    <w:rPr>
      <w:rFonts w:ascii="Calibri" w:hAnsi="Calibri" w:eastAsia="宋体" w:cs="Times New Roman"/>
      <w:kern w:val="2"/>
      <w:sz w:val="18"/>
      <w:szCs w:val="18"/>
    </w:rPr>
  </w:style>
  <w:style w:type="character" w:customStyle="1" w:styleId="150">
    <w:name w:val="正文文本 3 Char1"/>
    <w:semiHidden/>
    <w:qFormat/>
    <w:uiPriority w:val="99"/>
    <w:rPr>
      <w:rFonts w:ascii="Calibri" w:hAnsi="Calibri" w:eastAsia="宋体" w:cs="Times New Roman"/>
      <w:kern w:val="2"/>
      <w:sz w:val="16"/>
      <w:szCs w:val="16"/>
    </w:rPr>
  </w:style>
  <w:style w:type="character" w:customStyle="1" w:styleId="151">
    <w:name w:val="HTML 预设格式 Char1"/>
    <w:semiHidden/>
    <w:qFormat/>
    <w:uiPriority w:val="99"/>
    <w:rPr>
      <w:rFonts w:ascii="Courier New" w:hAnsi="Courier New" w:eastAsia="宋体" w:cs="Courier New"/>
      <w:kern w:val="2"/>
    </w:rPr>
  </w:style>
  <w:style w:type="character" w:customStyle="1" w:styleId="152">
    <w:name w:val="正文文本 2 Char1"/>
    <w:semiHidden/>
    <w:qFormat/>
    <w:uiPriority w:val="99"/>
    <w:rPr>
      <w:rFonts w:ascii="Calibri" w:hAnsi="Calibri" w:eastAsia="宋体" w:cs="Times New Roman"/>
      <w:kern w:val="2"/>
      <w:sz w:val="21"/>
      <w:szCs w:val="24"/>
    </w:rPr>
  </w:style>
  <w:style w:type="character" w:customStyle="1" w:styleId="153">
    <w:name w:val="尾注文本 Char1"/>
    <w:semiHidden/>
    <w:qFormat/>
    <w:uiPriority w:val="99"/>
    <w:rPr>
      <w:rFonts w:ascii="Calibri" w:hAnsi="Calibri" w:eastAsia="宋体" w:cs="Times New Roman"/>
      <w:kern w:val="2"/>
      <w:sz w:val="21"/>
      <w:szCs w:val="24"/>
    </w:rPr>
  </w:style>
  <w:style w:type="character" w:customStyle="1" w:styleId="154">
    <w:name w:val="正文文本缩进 3 Char2"/>
    <w:semiHidden/>
    <w:qFormat/>
    <w:uiPriority w:val="99"/>
    <w:rPr>
      <w:rFonts w:ascii="Calibri" w:hAnsi="Calibri" w:eastAsia="宋体" w:cs="Times New Roman"/>
      <w:kern w:val="2"/>
      <w:sz w:val="16"/>
      <w:szCs w:val="16"/>
    </w:rPr>
  </w:style>
  <w:style w:type="paragraph" w:customStyle="1" w:styleId="155">
    <w:name w:val="样式1"/>
    <w:basedOn w:val="1"/>
    <w:qFormat/>
    <w:uiPriority w:val="0"/>
    <w:pPr>
      <w:tabs>
        <w:tab w:val="left" w:pos="7200"/>
        <w:tab w:val="left" w:pos="8640"/>
      </w:tabs>
      <w:spacing w:line="360" w:lineRule="auto"/>
      <w:ind w:firstLine="420" w:firstLineChars="200"/>
    </w:pPr>
    <w:rPr>
      <w:rFonts w:ascii="宋体" w:hAnsi="宋体"/>
      <w:szCs w:val="21"/>
    </w:rPr>
  </w:style>
  <w:style w:type="paragraph" w:customStyle="1" w:styleId="156">
    <w:name w:val="样式2"/>
    <w:basedOn w:val="8"/>
    <w:qFormat/>
    <w:uiPriority w:val="0"/>
    <w:pPr>
      <w:keepNext/>
      <w:keepLines/>
      <w:spacing w:before="280" w:after="290" w:line="374" w:lineRule="auto"/>
    </w:pPr>
    <w:rPr>
      <w:rFonts w:ascii="Arial" w:hAnsi="Arial" w:eastAsia="黑体"/>
      <w:kern w:val="0"/>
      <w:sz w:val="28"/>
      <w:szCs w:val="28"/>
    </w:rPr>
  </w:style>
  <w:style w:type="paragraph" w:customStyle="1" w:styleId="157">
    <w:name w:val="段落题目MA"/>
    <w:basedOn w:val="158"/>
    <w:qFormat/>
    <w:uiPriority w:val="0"/>
    <w:pPr>
      <w:tabs>
        <w:tab w:val="left" w:pos="7200"/>
        <w:tab w:val="left" w:pos="8640"/>
      </w:tabs>
      <w:ind w:firstLine="0" w:firstLineChars="0"/>
    </w:pPr>
    <w:rPr>
      <w:b/>
      <w:sz w:val="24"/>
      <w:szCs w:val="24"/>
    </w:rPr>
  </w:style>
  <w:style w:type="paragraph" w:customStyle="1" w:styleId="158">
    <w:name w:val="段落ma"/>
    <w:basedOn w:val="1"/>
    <w:qFormat/>
    <w:uiPriority w:val="99"/>
    <w:pPr>
      <w:tabs>
        <w:tab w:val="left" w:pos="7200"/>
        <w:tab w:val="left" w:pos="8640"/>
      </w:tabs>
      <w:spacing w:line="360" w:lineRule="auto"/>
      <w:ind w:firstLine="420" w:firstLineChars="200"/>
      <w:jc w:val="left"/>
    </w:pPr>
    <w:rPr>
      <w:rFonts w:ascii="Times New Roman" w:hAnsi="Times New Roman"/>
      <w:szCs w:val="21"/>
    </w:rPr>
  </w:style>
  <w:style w:type="paragraph" w:customStyle="1" w:styleId="159">
    <w:name w:val="默认段落字体 Para Char"/>
    <w:basedOn w:val="1"/>
    <w:qFormat/>
    <w:uiPriority w:val="0"/>
    <w:rPr>
      <w:rFonts w:ascii="Times New Roman" w:hAnsi="Times New Roman"/>
      <w:sz w:val="30"/>
    </w:rPr>
  </w:style>
  <w:style w:type="paragraph" w:customStyle="1" w:styleId="160">
    <w:name w:val="样式3"/>
    <w:basedOn w:val="9"/>
    <w:qFormat/>
    <w:uiPriority w:val="0"/>
    <w:rPr>
      <w:kern w:val="0"/>
    </w:rPr>
  </w:style>
  <w:style w:type="paragraph" w:customStyle="1" w:styleId="161">
    <w:name w:val="目录1"/>
    <w:basedOn w:val="1"/>
    <w:qFormat/>
    <w:uiPriority w:val="0"/>
    <w:pPr>
      <w:adjustRightInd w:val="0"/>
      <w:spacing w:line="420" w:lineRule="atLeast"/>
      <w:textAlignment w:val="baseline"/>
    </w:pPr>
    <w:rPr>
      <w:rFonts w:ascii="Times New Roman" w:hAnsi="Times New Roman" w:eastAsia="黑体"/>
      <w:b/>
      <w:kern w:val="0"/>
      <w:szCs w:val="20"/>
    </w:rPr>
  </w:style>
  <w:style w:type="paragraph" w:customStyle="1" w:styleId="162">
    <w:name w:val="xiao b"/>
    <w:basedOn w:val="1"/>
    <w:qFormat/>
    <w:uiPriority w:val="0"/>
    <w:pPr>
      <w:spacing w:line="360" w:lineRule="auto"/>
      <w:jc w:val="center"/>
    </w:pPr>
    <w:rPr>
      <w:rFonts w:ascii="Times New Roman" w:hAnsi="Times New Roman" w:eastAsia="黑体"/>
      <w:sz w:val="24"/>
      <w:szCs w:val="20"/>
    </w:rPr>
  </w:style>
  <w:style w:type="paragraph" w:customStyle="1" w:styleId="163">
    <w:name w:val="TOC 标题2"/>
    <w:basedOn w:val="4"/>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64">
    <w:name w:val="段落计量"/>
    <w:basedOn w:val="158"/>
    <w:qFormat/>
    <w:uiPriority w:val="0"/>
    <w:pPr>
      <w:ind w:firstLine="200"/>
    </w:pPr>
    <w:rPr>
      <w:b/>
      <w:sz w:val="24"/>
      <w:szCs w:val="24"/>
    </w:rPr>
  </w:style>
  <w:style w:type="paragraph" w:customStyle="1" w:styleId="165">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table" w:customStyle="1" w:styleId="166">
    <w:name w:val="网格型1"/>
    <w:basedOn w:val="60"/>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67">
    <w:name w:val="修订版本号1"/>
    <w:hidden/>
    <w:semiHidden/>
    <w:qFormat/>
    <w:uiPriority w:val="99"/>
    <w:rPr>
      <w:rFonts w:ascii="Calibri" w:hAnsi="Calibri" w:eastAsia="宋体" w:cs="Times New Roman"/>
      <w:kern w:val="2"/>
      <w:sz w:val="21"/>
      <w:szCs w:val="24"/>
      <w:lang w:val="en-US" w:eastAsia="zh-CN" w:bidi="ar-SA"/>
    </w:rPr>
  </w:style>
  <w:style w:type="character" w:customStyle="1" w:styleId="168">
    <w:name w:val="未处理的提及3"/>
    <w:semiHidden/>
    <w:unhideWhenUsed/>
    <w:qFormat/>
    <w:uiPriority w:val="99"/>
    <w:rPr>
      <w:color w:val="605E5C"/>
      <w:shd w:val="clear" w:color="auto" w:fill="E1DFDD"/>
    </w:rPr>
  </w:style>
  <w:style w:type="character" w:customStyle="1" w:styleId="169">
    <w:name w:val="普通(网站) Char"/>
    <w:link w:val="54"/>
    <w:qFormat/>
    <w:locked/>
    <w:uiPriority w:val="99"/>
    <w:rPr>
      <w:rFonts w:ascii="宋体" w:hAnsi="宋体" w:eastAsia="宋体" w:cs="Times New Roman"/>
      <w:sz w:val="15"/>
      <w:szCs w:val="15"/>
    </w:rPr>
  </w:style>
  <w:style w:type="character" w:customStyle="1" w:styleId="170">
    <w:name w:val="标题 6 Char"/>
    <w:link w:val="10"/>
    <w:qFormat/>
    <w:uiPriority w:val="0"/>
    <w:rPr>
      <w:rFonts w:ascii="Arial" w:hAnsi="Arial" w:eastAsia="黑体" w:cs="Times New Roman"/>
      <w:b/>
      <w:bCs/>
      <w:sz w:val="24"/>
      <w:szCs w:val="24"/>
    </w:rPr>
  </w:style>
  <w:style w:type="character" w:customStyle="1" w:styleId="171">
    <w:name w:val="标题 7 Char"/>
    <w:link w:val="11"/>
    <w:qFormat/>
    <w:uiPriority w:val="0"/>
    <w:rPr>
      <w:rFonts w:ascii="Times New Roman" w:hAnsi="Times New Roman" w:eastAsia="宋体" w:cs="Times New Roman"/>
      <w:b/>
      <w:bCs/>
      <w:sz w:val="24"/>
      <w:szCs w:val="24"/>
    </w:rPr>
  </w:style>
  <w:style w:type="character" w:customStyle="1" w:styleId="172">
    <w:name w:val="标题 8 Char"/>
    <w:link w:val="12"/>
    <w:qFormat/>
    <w:uiPriority w:val="0"/>
    <w:rPr>
      <w:rFonts w:ascii="Arial" w:hAnsi="Arial" w:eastAsia="黑体" w:cs="Times New Roman"/>
      <w:sz w:val="24"/>
      <w:szCs w:val="24"/>
    </w:rPr>
  </w:style>
  <w:style w:type="character" w:customStyle="1" w:styleId="173">
    <w:name w:val="标题 9 Char"/>
    <w:link w:val="13"/>
    <w:qFormat/>
    <w:uiPriority w:val="0"/>
    <w:rPr>
      <w:rFonts w:ascii="Arial" w:hAnsi="Arial" w:eastAsia="黑体" w:cs="Times New Roman"/>
      <w:sz w:val="21"/>
      <w:szCs w:val="21"/>
    </w:rPr>
  </w:style>
  <w:style w:type="character" w:customStyle="1" w:styleId="174">
    <w:name w:val="正文文本 Char"/>
    <w:qFormat/>
    <w:uiPriority w:val="0"/>
    <w:rPr>
      <w:rFonts w:eastAsia="宋体"/>
      <w:sz w:val="21"/>
      <w:lang w:val="en-US" w:eastAsia="zh-CN" w:bidi="ar-SA"/>
    </w:rPr>
  </w:style>
  <w:style w:type="character" w:customStyle="1" w:styleId="175">
    <w:name w:val="Figure Description Char Char"/>
    <w:link w:val="176"/>
    <w:qFormat/>
    <w:uiPriority w:val="0"/>
    <w:rPr>
      <w:rFonts w:ascii="Calibri" w:hAnsi="Calibri" w:eastAsia="宋体"/>
      <w:sz w:val="18"/>
      <w:szCs w:val="24"/>
      <w:lang w:eastAsia="en-US" w:bidi="en-US"/>
    </w:rPr>
  </w:style>
  <w:style w:type="paragraph" w:customStyle="1" w:styleId="176">
    <w:name w:val="Figure Description"/>
    <w:basedOn w:val="177"/>
    <w:next w:val="1"/>
    <w:link w:val="175"/>
    <w:qFormat/>
    <w:uiPriority w:val="0"/>
    <w:pPr>
      <w:tabs>
        <w:tab w:val="left" w:pos="0"/>
      </w:tabs>
      <w:ind w:left="1554" w:hanging="420"/>
    </w:pPr>
    <w:rPr>
      <w:sz w:val="18"/>
    </w:rPr>
  </w:style>
  <w:style w:type="paragraph" w:customStyle="1" w:styleId="177">
    <w:name w:val="Figure"/>
    <w:basedOn w:val="1"/>
    <w:next w:val="176"/>
    <w:link w:val="185"/>
    <w:qFormat/>
    <w:uiPriority w:val="0"/>
    <w:pPr>
      <w:keepNext/>
      <w:keepLines/>
      <w:widowControl/>
      <w:jc w:val="center"/>
    </w:pPr>
    <w:rPr>
      <w:kern w:val="0"/>
      <w:sz w:val="24"/>
      <w:lang w:val="zh-CN" w:eastAsia="en-US" w:bidi="en-US"/>
    </w:rPr>
  </w:style>
  <w:style w:type="character" w:customStyle="1" w:styleId="178">
    <w:name w:val="普通文字1 Char"/>
    <w:link w:val="179"/>
    <w:qFormat/>
    <w:uiPriority w:val="0"/>
    <w:rPr>
      <w:rFonts w:ascii="宋体" w:hAnsi="Courier New" w:eastAsia="宋体"/>
    </w:rPr>
  </w:style>
  <w:style w:type="paragraph" w:customStyle="1" w:styleId="179">
    <w:name w:val="纯文本2"/>
    <w:basedOn w:val="1"/>
    <w:link w:val="178"/>
    <w:qFormat/>
    <w:uiPriority w:val="0"/>
    <w:rPr>
      <w:rFonts w:ascii="宋体" w:hAnsi="Courier New"/>
      <w:kern w:val="0"/>
      <w:sz w:val="20"/>
      <w:szCs w:val="20"/>
      <w:lang w:val="zh-CN"/>
    </w:rPr>
  </w:style>
  <w:style w:type="character" w:customStyle="1" w:styleId="180">
    <w:name w:val="注意框体 Char Char"/>
    <w:qFormat/>
    <w:uiPriority w:val="0"/>
    <w:rPr>
      <w:rFonts w:ascii="Arial" w:hAnsi="Arial" w:eastAsia="黑体" w:cs="Times New Roman"/>
      <w:kern w:val="0"/>
      <w:sz w:val="24"/>
      <w:szCs w:val="20"/>
    </w:rPr>
  </w:style>
  <w:style w:type="character" w:customStyle="1" w:styleId="181">
    <w:name w:val="my正文 Char Char"/>
    <w:link w:val="182"/>
    <w:qFormat/>
    <w:uiPriority w:val="0"/>
    <w:rPr>
      <w:rFonts w:ascii="宋体" w:hAnsi="宋体" w:eastAsia="宋体" w:cs="宋体"/>
      <w:sz w:val="24"/>
      <w:szCs w:val="24"/>
    </w:rPr>
  </w:style>
  <w:style w:type="paragraph" w:customStyle="1" w:styleId="182">
    <w:name w:val="my正文"/>
    <w:basedOn w:val="3"/>
    <w:link w:val="181"/>
    <w:qFormat/>
    <w:uiPriority w:val="0"/>
    <w:pPr>
      <w:spacing w:beforeLines="50" w:after="0" w:line="360" w:lineRule="auto"/>
      <w:ind w:left="0" w:leftChars="0" w:firstLine="540" w:firstLineChars="225"/>
    </w:pPr>
    <w:rPr>
      <w:rFonts w:ascii="宋体" w:hAnsi="宋体"/>
      <w:sz w:val="24"/>
    </w:rPr>
  </w:style>
  <w:style w:type="character" w:customStyle="1" w:styleId="183">
    <w:name w:val="Ò³Ã¼ Char Char"/>
    <w:qFormat/>
    <w:uiPriority w:val="0"/>
    <w:rPr>
      <w:rFonts w:eastAsia="宋体"/>
      <w:sz w:val="18"/>
      <w:szCs w:val="18"/>
      <w:lang w:val="en-US" w:eastAsia="zh-CN" w:bidi="ar-SA"/>
    </w:rPr>
  </w:style>
  <w:style w:type="character" w:customStyle="1" w:styleId="184">
    <w:name w:val="正文文字缩进 Char"/>
    <w:qFormat/>
    <w:uiPriority w:val="0"/>
    <w:rPr>
      <w:rFonts w:ascii="Times New Roman" w:hAnsi="Times New Roman" w:eastAsia="宋体" w:cs="Times New Roman"/>
      <w:kern w:val="0"/>
      <w:sz w:val="20"/>
      <w:szCs w:val="24"/>
    </w:rPr>
  </w:style>
  <w:style w:type="character" w:customStyle="1" w:styleId="185">
    <w:name w:val="Figure Char Char"/>
    <w:link w:val="177"/>
    <w:qFormat/>
    <w:uiPriority w:val="0"/>
    <w:rPr>
      <w:rFonts w:ascii="Calibri" w:hAnsi="Calibri" w:eastAsia="宋体"/>
      <w:sz w:val="24"/>
      <w:szCs w:val="24"/>
      <w:lang w:eastAsia="en-US" w:bidi="en-US"/>
    </w:rPr>
  </w:style>
  <w:style w:type="character" w:customStyle="1" w:styleId="186">
    <w:name w:val="页码1"/>
    <w:basedOn w:val="62"/>
    <w:qFormat/>
    <w:uiPriority w:val="0"/>
  </w:style>
  <w:style w:type="character" w:customStyle="1" w:styleId="187">
    <w:name w:val="彩色列表 - 强调文字颜色 1字符"/>
    <w:link w:val="128"/>
    <w:qFormat/>
    <w:uiPriority w:val="0"/>
    <w:rPr>
      <w:rFonts w:ascii="Calibri" w:hAnsi="Calibri" w:eastAsia="宋体" w:cs="Times New Roman"/>
      <w:kern w:val="2"/>
      <w:sz w:val="21"/>
      <w:szCs w:val="24"/>
    </w:rPr>
  </w:style>
  <w:style w:type="character" w:customStyle="1" w:styleId="188">
    <w:name w:val="样式4 Char Char Char"/>
    <w:link w:val="189"/>
    <w:qFormat/>
    <w:uiPriority w:val="0"/>
    <w:rPr>
      <w:rFonts w:eastAsia="宋体" w:cs="宋体"/>
      <w:color w:val="000000"/>
      <w:sz w:val="24"/>
      <w:szCs w:val="24"/>
    </w:rPr>
  </w:style>
  <w:style w:type="paragraph" w:customStyle="1" w:styleId="189">
    <w:name w:val="样式4 Char"/>
    <w:basedOn w:val="1"/>
    <w:link w:val="188"/>
    <w:qFormat/>
    <w:uiPriority w:val="0"/>
    <w:pPr>
      <w:widowControl/>
      <w:spacing w:beforeLines="50" w:afterLines="50" w:line="360" w:lineRule="auto"/>
      <w:ind w:firstLine="480" w:firstLineChars="200"/>
      <w:jc w:val="left"/>
    </w:pPr>
    <w:rPr>
      <w:rFonts w:ascii="Times New Roman" w:hAnsi="Times New Roman"/>
      <w:color w:val="000000"/>
      <w:kern w:val="0"/>
      <w:sz w:val="24"/>
      <w:lang w:val="zh-CN"/>
    </w:rPr>
  </w:style>
  <w:style w:type="character" w:customStyle="1" w:styleId="190">
    <w:name w:val="正文缩进 Char1"/>
    <w:link w:val="17"/>
    <w:qFormat/>
    <w:uiPriority w:val="0"/>
    <w:rPr>
      <w:rFonts w:ascii="Times New Roman" w:hAnsi="Times New Roman" w:eastAsia="宋体" w:cs="Times New Roman"/>
      <w:kern w:val="2"/>
      <w:sz w:val="21"/>
      <w:szCs w:val="24"/>
    </w:rPr>
  </w:style>
  <w:style w:type="character" w:customStyle="1" w:styleId="191">
    <w:name w:val="明显强调1"/>
    <w:qFormat/>
    <w:uiPriority w:val="0"/>
    <w:rPr>
      <w:b/>
      <w:bCs/>
      <w:i/>
      <w:iCs/>
      <w:color w:val="4F81BD"/>
    </w:rPr>
  </w:style>
  <w:style w:type="character" w:customStyle="1" w:styleId="192">
    <w:name w:val="正文缩进2格 Char Char"/>
    <w:qFormat/>
    <w:uiPriority w:val="0"/>
    <w:rPr>
      <w:rFonts w:ascii="仿宋_GB2312" w:hAnsi="宋体" w:eastAsia="仿宋_GB2312"/>
      <w:kern w:val="2"/>
      <w:sz w:val="31"/>
      <w:lang w:val="en-US" w:eastAsia="zh-CN" w:bidi="ar-SA"/>
    </w:rPr>
  </w:style>
  <w:style w:type="character" w:customStyle="1" w:styleId="193">
    <w:name w:val="样式23 Char Char"/>
    <w:link w:val="194"/>
    <w:qFormat/>
    <w:uiPriority w:val="0"/>
    <w:rPr>
      <w:rFonts w:ascii="Arial" w:hAnsi="Arial" w:eastAsia="黑体"/>
      <w:b/>
      <w:sz w:val="24"/>
      <w:szCs w:val="30"/>
    </w:rPr>
  </w:style>
  <w:style w:type="paragraph" w:customStyle="1" w:styleId="194">
    <w:name w:val="样式23"/>
    <w:basedOn w:val="1"/>
    <w:link w:val="193"/>
    <w:qFormat/>
    <w:uiPriority w:val="0"/>
    <w:pPr>
      <w:keepNext/>
      <w:keepLines/>
      <w:tabs>
        <w:tab w:val="left" w:pos="1232"/>
      </w:tabs>
      <w:spacing w:before="280" w:after="156" w:line="377" w:lineRule="auto"/>
      <w:jc w:val="left"/>
      <w:outlineLvl w:val="3"/>
    </w:pPr>
    <w:rPr>
      <w:rFonts w:ascii="Arial" w:hAnsi="Arial" w:eastAsia="黑体"/>
      <w:b/>
      <w:kern w:val="0"/>
      <w:sz w:val="24"/>
      <w:szCs w:val="30"/>
      <w:lang w:val="zh-CN"/>
    </w:rPr>
  </w:style>
  <w:style w:type="character" w:customStyle="1" w:styleId="195">
    <w:name w:val="标题 Char"/>
    <w:link w:val="56"/>
    <w:qFormat/>
    <w:uiPriority w:val="10"/>
    <w:rPr>
      <w:rFonts w:eastAsia="隶书_GB2312"/>
      <w:b/>
      <w:sz w:val="48"/>
    </w:rPr>
  </w:style>
  <w:style w:type="character" w:customStyle="1" w:styleId="196">
    <w:name w:val="标题 Char1"/>
    <w:qFormat/>
    <w:uiPriority w:val="0"/>
    <w:rPr>
      <w:rFonts w:ascii="Cambria" w:hAnsi="Cambria" w:eastAsia="宋体" w:cs="黑体"/>
      <w:b/>
      <w:bCs/>
      <w:sz w:val="32"/>
      <w:szCs w:val="32"/>
    </w:rPr>
  </w:style>
  <w:style w:type="character" w:customStyle="1" w:styleId="197">
    <w:name w:val="16"/>
    <w:basedOn w:val="62"/>
    <w:qFormat/>
    <w:uiPriority w:val="0"/>
  </w:style>
  <w:style w:type="character" w:customStyle="1" w:styleId="198">
    <w:name w:val="标题 5（无编号）（绿盟科技） Char Char"/>
    <w:link w:val="199"/>
    <w:qFormat/>
    <w:uiPriority w:val="0"/>
    <w:rPr>
      <w:rFonts w:ascii="Arial" w:hAnsi="Arial" w:eastAsia="黑体"/>
      <w:b/>
      <w:sz w:val="24"/>
      <w:szCs w:val="28"/>
    </w:rPr>
  </w:style>
  <w:style w:type="paragraph" w:customStyle="1" w:styleId="199">
    <w:name w:val="标题 5（无编号）（绿盟科技）"/>
    <w:basedOn w:val="9"/>
    <w:link w:val="198"/>
    <w:qFormat/>
    <w:uiPriority w:val="0"/>
    <w:pPr>
      <w:tabs>
        <w:tab w:val="left" w:pos="1232"/>
      </w:tabs>
      <w:spacing w:after="156" w:line="377" w:lineRule="auto"/>
      <w:jc w:val="left"/>
    </w:pPr>
    <w:rPr>
      <w:rFonts w:ascii="Arial" w:hAnsi="Arial" w:eastAsia="黑体"/>
      <w:bCs w:val="0"/>
      <w:kern w:val="0"/>
      <w:sz w:val="24"/>
    </w:rPr>
  </w:style>
  <w:style w:type="character" w:customStyle="1" w:styleId="200">
    <w:name w:val="常规 Char Char"/>
    <w:link w:val="201"/>
    <w:qFormat/>
    <w:uiPriority w:val="0"/>
    <w:rPr>
      <w:rFonts w:eastAsia="宋体"/>
      <w:szCs w:val="21"/>
    </w:rPr>
  </w:style>
  <w:style w:type="paragraph" w:customStyle="1" w:styleId="201">
    <w:name w:val="常规"/>
    <w:basedOn w:val="1"/>
    <w:link w:val="200"/>
    <w:qFormat/>
    <w:uiPriority w:val="0"/>
    <w:pPr>
      <w:spacing w:beforeLines="100" w:afterLines="100"/>
      <w:ind w:left="1134"/>
    </w:pPr>
    <w:rPr>
      <w:rFonts w:ascii="Times New Roman" w:hAnsi="Times New Roman"/>
      <w:kern w:val="0"/>
      <w:sz w:val="20"/>
      <w:szCs w:val="21"/>
      <w:lang w:val="zh-CN"/>
    </w:rPr>
  </w:style>
  <w:style w:type="character" w:customStyle="1" w:styleId="202">
    <w:name w:val="H6 Char Char"/>
    <w:qFormat/>
    <w:uiPriority w:val="0"/>
    <w:rPr>
      <w:rFonts w:ascii="Arial" w:hAnsi="Arial" w:eastAsia="黑体" w:cs="Times New Roman"/>
      <w:b/>
      <w:kern w:val="0"/>
      <w:sz w:val="24"/>
      <w:szCs w:val="20"/>
    </w:rPr>
  </w:style>
  <w:style w:type="character" w:customStyle="1" w:styleId="203">
    <w:name w:val="￥正文 Char Char"/>
    <w:link w:val="204"/>
    <w:qFormat/>
    <w:uiPriority w:val="0"/>
    <w:rPr>
      <w:rFonts w:ascii="Calibri" w:hAnsi="Calibri" w:eastAsia="宋体"/>
      <w:sz w:val="24"/>
    </w:rPr>
  </w:style>
  <w:style w:type="paragraph" w:customStyle="1" w:styleId="204">
    <w:name w:val="￥正文"/>
    <w:basedOn w:val="1"/>
    <w:link w:val="203"/>
    <w:qFormat/>
    <w:uiPriority w:val="0"/>
    <w:pPr>
      <w:spacing w:line="360" w:lineRule="auto"/>
      <w:ind w:firstLine="200" w:firstLineChars="200"/>
    </w:pPr>
    <w:rPr>
      <w:kern w:val="0"/>
      <w:sz w:val="24"/>
      <w:szCs w:val="20"/>
      <w:lang w:val="zh-CN"/>
    </w:rPr>
  </w:style>
  <w:style w:type="character" w:customStyle="1" w:styleId="205">
    <w:name w:val="样式 正文缩进 + 首行缩进:  2 字符 Char Char"/>
    <w:link w:val="206"/>
    <w:qFormat/>
    <w:uiPriority w:val="0"/>
    <w:rPr>
      <w:rFonts w:eastAsia="宋体"/>
      <w:sz w:val="24"/>
    </w:rPr>
  </w:style>
  <w:style w:type="paragraph" w:customStyle="1" w:styleId="206">
    <w:name w:val="样式 正文缩进 + 首行缩进:  2 字符"/>
    <w:basedOn w:val="17"/>
    <w:link w:val="205"/>
    <w:qFormat/>
    <w:uiPriority w:val="0"/>
    <w:pPr>
      <w:spacing w:afterLines="50" w:line="360" w:lineRule="auto"/>
      <w:ind w:firstLine="200"/>
      <w:jc w:val="left"/>
    </w:pPr>
    <w:rPr>
      <w:kern w:val="0"/>
      <w:sz w:val="24"/>
      <w:szCs w:val="20"/>
    </w:rPr>
  </w:style>
  <w:style w:type="character" w:customStyle="1" w:styleId="207">
    <w:name w:val="样式20 Char Char"/>
    <w:link w:val="208"/>
    <w:qFormat/>
    <w:uiPriority w:val="0"/>
    <w:rPr>
      <w:rFonts w:ascii="Arial" w:hAnsi="Arial" w:eastAsia="宋体"/>
      <w:b/>
      <w:bCs/>
      <w:sz w:val="30"/>
      <w:szCs w:val="30"/>
    </w:rPr>
  </w:style>
  <w:style w:type="paragraph" w:customStyle="1" w:styleId="208">
    <w:name w:val="样式20"/>
    <w:basedOn w:val="5"/>
    <w:link w:val="207"/>
    <w:qFormat/>
    <w:uiPriority w:val="0"/>
    <w:pPr>
      <w:tabs>
        <w:tab w:val="clear" w:pos="1440"/>
      </w:tabs>
      <w:adjustRightInd/>
      <w:spacing w:line="416" w:lineRule="auto"/>
      <w:ind w:left="567" w:hanging="567"/>
      <w:textAlignment w:val="auto"/>
    </w:pPr>
    <w:rPr>
      <w:rFonts w:eastAsia="宋体"/>
      <w:bCs/>
      <w:sz w:val="30"/>
      <w:szCs w:val="30"/>
    </w:rPr>
  </w:style>
  <w:style w:type="character" w:customStyle="1" w:styleId="209">
    <w:name w:val="Item List Char Char"/>
    <w:link w:val="210"/>
    <w:qFormat/>
    <w:uiPriority w:val="0"/>
    <w:rPr>
      <w:szCs w:val="24"/>
    </w:rPr>
  </w:style>
  <w:style w:type="paragraph" w:customStyle="1" w:styleId="210">
    <w:name w:val="Item List"/>
    <w:basedOn w:val="1"/>
    <w:link w:val="209"/>
    <w:qFormat/>
    <w:uiPriority w:val="0"/>
    <w:pPr>
      <w:tabs>
        <w:tab w:val="left" w:pos="420"/>
        <w:tab w:val="left" w:pos="720"/>
      </w:tabs>
      <w:snapToGrid w:val="0"/>
      <w:spacing w:afterLines="50"/>
      <w:ind w:left="720" w:hanging="360"/>
      <w:jc w:val="left"/>
    </w:pPr>
    <w:rPr>
      <w:rFonts w:ascii="Times New Roman" w:hAnsi="Times New Roman"/>
      <w:kern w:val="0"/>
      <w:sz w:val="20"/>
      <w:lang w:val="zh-CN"/>
    </w:rPr>
  </w:style>
  <w:style w:type="character" w:customStyle="1" w:styleId="211">
    <w:name w:val="3级标题 Char Char"/>
    <w:link w:val="212"/>
    <w:qFormat/>
    <w:uiPriority w:val="0"/>
    <w:rPr>
      <w:rFonts w:ascii="Arial" w:hAnsi="Arial" w:eastAsia="黑体"/>
      <w:b/>
      <w:sz w:val="26"/>
      <w:szCs w:val="28"/>
    </w:rPr>
  </w:style>
  <w:style w:type="paragraph" w:customStyle="1" w:styleId="212">
    <w:name w:val="3级标题"/>
    <w:basedOn w:val="1"/>
    <w:link w:val="211"/>
    <w:qFormat/>
    <w:uiPriority w:val="0"/>
    <w:pPr>
      <w:keepNext/>
      <w:keepLines/>
      <w:tabs>
        <w:tab w:val="left" w:pos="1232"/>
      </w:tabs>
      <w:spacing w:before="280" w:after="156" w:line="377" w:lineRule="auto"/>
      <w:jc w:val="left"/>
      <w:outlineLvl w:val="2"/>
    </w:pPr>
    <w:rPr>
      <w:rFonts w:ascii="Arial" w:hAnsi="Arial" w:eastAsia="黑体"/>
      <w:b/>
      <w:kern w:val="0"/>
      <w:sz w:val="26"/>
      <w:szCs w:val="28"/>
      <w:lang w:val="zh-CN"/>
    </w:rPr>
  </w:style>
  <w:style w:type="character" w:customStyle="1" w:styleId="213">
    <w:name w:val="不明显强调1"/>
    <w:qFormat/>
    <w:uiPriority w:val="0"/>
    <w:rPr>
      <w:i/>
      <w:iCs/>
      <w:color w:val="808080"/>
    </w:rPr>
  </w:style>
  <w:style w:type="character" w:customStyle="1" w:styleId="214">
    <w:name w:val="不明显强调11"/>
    <w:qFormat/>
    <w:uiPriority w:val="0"/>
    <w:rPr>
      <w:i/>
      <w:iCs/>
      <w:color w:val="808080"/>
    </w:rPr>
  </w:style>
  <w:style w:type="character" w:customStyle="1" w:styleId="215">
    <w:name w:val="表格 Char Char"/>
    <w:link w:val="216"/>
    <w:qFormat/>
    <w:uiPriority w:val="0"/>
    <w:rPr>
      <w:rFonts w:ascii="宋体" w:hAnsi="宋体" w:eastAsia="宋体"/>
      <w:color w:val="000000"/>
      <w:sz w:val="24"/>
    </w:rPr>
  </w:style>
  <w:style w:type="paragraph" w:customStyle="1" w:styleId="216">
    <w:name w:val="表格"/>
    <w:basedOn w:val="1"/>
    <w:link w:val="215"/>
    <w:qFormat/>
    <w:uiPriority w:val="0"/>
    <w:pPr>
      <w:autoSpaceDE w:val="0"/>
      <w:autoSpaceDN w:val="0"/>
      <w:adjustRightInd w:val="0"/>
      <w:jc w:val="center"/>
    </w:pPr>
    <w:rPr>
      <w:rFonts w:ascii="宋体" w:hAnsi="宋体"/>
      <w:color w:val="000000"/>
      <w:kern w:val="0"/>
      <w:sz w:val="24"/>
      <w:szCs w:val="20"/>
      <w:lang w:val="zh-CN"/>
    </w:rPr>
  </w:style>
  <w:style w:type="character" w:customStyle="1" w:styleId="217">
    <w:name w:val="样式21 Char Char"/>
    <w:link w:val="218"/>
    <w:qFormat/>
    <w:uiPriority w:val="0"/>
    <w:rPr>
      <w:rFonts w:ascii="Arial" w:hAnsi="Arial" w:eastAsia="宋体"/>
      <w:b/>
      <w:sz w:val="28"/>
      <w:szCs w:val="28"/>
    </w:rPr>
  </w:style>
  <w:style w:type="paragraph" w:customStyle="1" w:styleId="218">
    <w:name w:val="样式21"/>
    <w:basedOn w:val="6"/>
    <w:link w:val="217"/>
    <w:qFormat/>
    <w:uiPriority w:val="0"/>
    <w:pPr>
      <w:ind w:left="709" w:hanging="709"/>
    </w:pPr>
    <w:rPr>
      <w:rFonts w:ascii="Arial" w:hAnsi="Arial"/>
      <w:bCs w:val="0"/>
      <w:sz w:val="28"/>
      <w:szCs w:val="28"/>
    </w:rPr>
  </w:style>
  <w:style w:type="character" w:customStyle="1" w:styleId="219">
    <w:name w:val="明显强调11"/>
    <w:qFormat/>
    <w:uiPriority w:val="0"/>
    <w:rPr>
      <w:b/>
      <w:bCs/>
      <w:i/>
      <w:iCs/>
      <w:color w:val="4F81BD"/>
    </w:rPr>
  </w:style>
  <w:style w:type="character" w:customStyle="1" w:styleId="220">
    <w:name w:val="正文（绿盟科技） Char Char"/>
    <w:link w:val="221"/>
    <w:qFormat/>
    <w:uiPriority w:val="0"/>
    <w:rPr>
      <w:rFonts w:ascii="Calibri" w:hAnsi="Calibri" w:eastAsia="Times New Roman"/>
      <w:szCs w:val="21"/>
      <w:lang w:val="en-US" w:eastAsia="zh-CN" w:bidi="ar-SA"/>
    </w:rPr>
  </w:style>
  <w:style w:type="paragraph" w:customStyle="1" w:styleId="221">
    <w:name w:val="正文（绿盟科技）"/>
    <w:link w:val="220"/>
    <w:qFormat/>
    <w:uiPriority w:val="0"/>
    <w:pPr>
      <w:spacing w:line="300" w:lineRule="auto"/>
    </w:pPr>
    <w:rPr>
      <w:rFonts w:ascii="Calibri" w:hAnsi="Calibri" w:eastAsia="Times New Roman" w:cs="Times New Roman"/>
      <w:szCs w:val="21"/>
      <w:lang w:val="en-US" w:eastAsia="zh-CN" w:bidi="ar-SA"/>
    </w:rPr>
  </w:style>
  <w:style w:type="character" w:customStyle="1" w:styleId="222">
    <w:name w:val="图形名称 Char Char"/>
    <w:link w:val="223"/>
    <w:qFormat/>
    <w:uiPriority w:val="0"/>
    <w:rPr>
      <w:rFonts w:ascii="宋体" w:hAnsi="宋体" w:eastAsia="宋体"/>
      <w:b/>
      <w:szCs w:val="21"/>
    </w:rPr>
  </w:style>
  <w:style w:type="paragraph" w:customStyle="1" w:styleId="223">
    <w:name w:val="图形名称"/>
    <w:basedOn w:val="224"/>
    <w:link w:val="222"/>
    <w:qFormat/>
    <w:uiPriority w:val="0"/>
    <w:pPr>
      <w:ind w:left="420" w:hanging="420"/>
    </w:pPr>
    <w:rPr>
      <w:sz w:val="20"/>
    </w:rPr>
  </w:style>
  <w:style w:type="paragraph" w:customStyle="1" w:styleId="224">
    <w:name w:val="表格名称"/>
    <w:basedOn w:val="128"/>
    <w:link w:val="231"/>
    <w:qFormat/>
    <w:uiPriority w:val="0"/>
    <w:pPr>
      <w:spacing w:line="360" w:lineRule="auto"/>
      <w:ind w:left="2940" w:firstLine="0" w:firstLineChars="0"/>
      <w:jc w:val="center"/>
    </w:pPr>
    <w:rPr>
      <w:rFonts w:ascii="宋体" w:hAnsi="宋体"/>
      <w:b/>
      <w:kern w:val="0"/>
      <w:sz w:val="24"/>
      <w:szCs w:val="21"/>
    </w:rPr>
  </w:style>
  <w:style w:type="character" w:customStyle="1" w:styleId="225">
    <w:name w:val="arr1"/>
    <w:basedOn w:val="62"/>
    <w:qFormat/>
    <w:uiPriority w:val="0"/>
  </w:style>
  <w:style w:type="character" w:customStyle="1" w:styleId="226">
    <w:name w:val="标题 21"/>
    <w:qFormat/>
    <w:uiPriority w:val="0"/>
    <w:rPr>
      <w:rFonts w:ascii="宋体" w:hAnsi="宋体" w:eastAsia="宋体"/>
      <w:b/>
      <w:kern w:val="2"/>
      <w:sz w:val="36"/>
      <w:szCs w:val="24"/>
      <w:lang w:val="en-US" w:eastAsia="zh-CN" w:bidi="ar-SA"/>
    </w:rPr>
  </w:style>
  <w:style w:type="character" w:customStyle="1" w:styleId="227">
    <w:name w:val="Body Char Char"/>
    <w:link w:val="228"/>
    <w:qFormat/>
    <w:uiPriority w:val="0"/>
    <w:rPr>
      <w:rFonts w:ascii="Arial" w:hAnsi="Arial" w:eastAsia="宋体"/>
      <w:color w:val="000000"/>
      <w:szCs w:val="24"/>
    </w:rPr>
  </w:style>
  <w:style w:type="paragraph" w:customStyle="1" w:styleId="228">
    <w:name w:val="Body"/>
    <w:basedOn w:val="1"/>
    <w:link w:val="227"/>
    <w:qFormat/>
    <w:uiPriority w:val="0"/>
    <w:pPr>
      <w:widowControl/>
      <w:tabs>
        <w:tab w:val="left" w:pos="9255"/>
      </w:tabs>
      <w:spacing w:line="360" w:lineRule="auto"/>
      <w:ind w:firstLine="315" w:firstLineChars="150"/>
      <w:jc w:val="center"/>
    </w:pPr>
    <w:rPr>
      <w:rFonts w:ascii="Arial" w:hAnsi="Arial"/>
      <w:color w:val="000000"/>
      <w:kern w:val="0"/>
      <w:sz w:val="20"/>
      <w:lang w:val="zh-CN"/>
    </w:rPr>
  </w:style>
  <w:style w:type="character" w:customStyle="1" w:styleId="229">
    <w:name w:val="H5 Char Char"/>
    <w:qFormat/>
    <w:uiPriority w:val="0"/>
    <w:rPr>
      <w:rFonts w:ascii="Calibri" w:hAnsi="Calibri" w:eastAsia="宋体" w:cs="Times New Roman"/>
      <w:b/>
      <w:bCs/>
      <w:sz w:val="28"/>
      <w:szCs w:val="28"/>
    </w:rPr>
  </w:style>
  <w:style w:type="character" w:customStyle="1" w:styleId="230">
    <w:name w:val="表正文 Char2"/>
    <w:qFormat/>
    <w:uiPriority w:val="0"/>
    <w:rPr>
      <w:rFonts w:eastAsia="宋体"/>
      <w:kern w:val="2"/>
      <w:sz w:val="21"/>
      <w:szCs w:val="24"/>
      <w:lang w:val="en-US" w:eastAsia="zh-CN" w:bidi="ar-SA"/>
    </w:rPr>
  </w:style>
  <w:style w:type="character" w:customStyle="1" w:styleId="231">
    <w:name w:val="表格名称 Char Char"/>
    <w:link w:val="224"/>
    <w:qFormat/>
    <w:uiPriority w:val="0"/>
    <w:rPr>
      <w:rFonts w:ascii="宋体" w:hAnsi="宋体" w:eastAsia="宋体"/>
      <w:b/>
      <w:sz w:val="24"/>
      <w:szCs w:val="21"/>
    </w:rPr>
  </w:style>
  <w:style w:type="character" w:customStyle="1" w:styleId="232">
    <w:name w:val="Char Char1"/>
    <w:qFormat/>
    <w:uiPriority w:val="0"/>
    <w:rPr>
      <w:rFonts w:ascii="Arial" w:hAnsi="Arial" w:eastAsia="宋体"/>
      <w:b/>
      <w:bCs/>
      <w:kern w:val="2"/>
      <w:sz w:val="28"/>
      <w:szCs w:val="28"/>
      <w:lang w:val="en-US" w:eastAsia="zh-CN" w:bidi="ar-SA"/>
    </w:rPr>
  </w:style>
  <w:style w:type="character" w:customStyle="1" w:styleId="233">
    <w:name w:val="正文首行缩进 2 Char"/>
    <w:link w:val="2"/>
    <w:qFormat/>
    <w:uiPriority w:val="0"/>
    <w:rPr>
      <w:rFonts w:ascii="Tahoma" w:hAnsi="Tahoma" w:eastAsia="宋体"/>
      <w:sz w:val="28"/>
      <w:szCs w:val="24"/>
    </w:rPr>
  </w:style>
  <w:style w:type="character" w:customStyle="1" w:styleId="234">
    <w:name w:val="页码2"/>
    <w:basedOn w:val="62"/>
    <w:qFormat/>
    <w:uiPriority w:val="0"/>
  </w:style>
  <w:style w:type="character" w:customStyle="1" w:styleId="235">
    <w:name w:val="Font Style26"/>
    <w:qFormat/>
    <w:uiPriority w:val="0"/>
    <w:rPr>
      <w:rFonts w:ascii="Sylfaen" w:hAnsi="Sylfaen" w:cs="Sylfaen"/>
      <w:b/>
      <w:bCs/>
      <w:sz w:val="16"/>
      <w:szCs w:val="16"/>
    </w:rPr>
  </w:style>
  <w:style w:type="character" w:customStyle="1" w:styleId="236">
    <w:name w:val="标题 字符1"/>
    <w:qFormat/>
    <w:uiPriority w:val="10"/>
    <w:rPr>
      <w:rFonts w:ascii="Cambria" w:hAnsi="Cambria" w:eastAsia="宋体" w:cs="Times New Roman"/>
      <w:b/>
      <w:bCs/>
      <w:kern w:val="2"/>
      <w:sz w:val="32"/>
      <w:szCs w:val="32"/>
    </w:rPr>
  </w:style>
  <w:style w:type="character" w:customStyle="1" w:styleId="237">
    <w:name w:val="标题 Char2"/>
    <w:qFormat/>
    <w:uiPriority w:val="10"/>
    <w:rPr>
      <w:rFonts w:ascii="Cambria" w:hAnsi="Cambria" w:eastAsia="宋体" w:cs="Times New Roman"/>
      <w:b/>
      <w:bCs/>
      <w:sz w:val="32"/>
      <w:szCs w:val="32"/>
    </w:rPr>
  </w:style>
  <w:style w:type="character" w:customStyle="1" w:styleId="238">
    <w:name w:val="HTML 预设格式 字符1"/>
    <w:semiHidden/>
    <w:qFormat/>
    <w:uiPriority w:val="99"/>
    <w:rPr>
      <w:rFonts w:ascii="Courier New" w:hAnsi="Courier New" w:cs="Courier New"/>
      <w:sz w:val="20"/>
      <w:szCs w:val="20"/>
    </w:rPr>
  </w:style>
  <w:style w:type="character" w:customStyle="1" w:styleId="239">
    <w:name w:val="正文文本 2 字符1"/>
    <w:basedOn w:val="62"/>
    <w:semiHidden/>
    <w:qFormat/>
    <w:uiPriority w:val="99"/>
  </w:style>
  <w:style w:type="paragraph" w:customStyle="1" w:styleId="240">
    <w:name w:val="Char Char Char Char Char Char1 Char Char Char Char Char Char Char Char Char Char Char Char Char Char"/>
    <w:basedOn w:val="1"/>
    <w:qFormat/>
    <w:uiPriority w:val="0"/>
    <w:pPr>
      <w:widowControl/>
      <w:spacing w:after="160" w:line="240" w:lineRule="atLeast"/>
      <w:jc w:val="left"/>
    </w:pPr>
    <w:rPr>
      <w:rFonts w:ascii="Verdana" w:hAnsi="Verdana" w:eastAsia="仿宋_GB2312"/>
      <w:kern w:val="0"/>
      <w:sz w:val="24"/>
      <w:szCs w:val="20"/>
      <w:lang w:eastAsia="en-US"/>
    </w:rPr>
  </w:style>
  <w:style w:type="character" w:customStyle="1" w:styleId="241">
    <w:name w:val="文档结构图 字符1"/>
    <w:semiHidden/>
    <w:qFormat/>
    <w:uiPriority w:val="0"/>
    <w:rPr>
      <w:rFonts w:ascii="Microsoft YaHei UI" w:eastAsia="Microsoft YaHei UI"/>
      <w:sz w:val="18"/>
      <w:szCs w:val="18"/>
    </w:rPr>
  </w:style>
  <w:style w:type="character" w:customStyle="1" w:styleId="242">
    <w:name w:val="文档结构图 Char1"/>
    <w:semiHidden/>
    <w:qFormat/>
    <w:uiPriority w:val="99"/>
    <w:rPr>
      <w:rFonts w:ascii="宋体" w:eastAsia="宋体"/>
      <w:sz w:val="18"/>
      <w:szCs w:val="18"/>
    </w:rPr>
  </w:style>
  <w:style w:type="character" w:customStyle="1" w:styleId="243">
    <w:name w:val="正文文本首行缩进 字符1"/>
    <w:semiHidden/>
    <w:qFormat/>
    <w:uiPriority w:val="99"/>
    <w:rPr>
      <w:rFonts w:ascii="Times New Roman" w:hAnsi="Times New Roman" w:eastAsia="宋体" w:cs="Times New Roman"/>
      <w:kern w:val="0"/>
      <w:szCs w:val="20"/>
    </w:rPr>
  </w:style>
  <w:style w:type="character" w:customStyle="1" w:styleId="244">
    <w:name w:val="正文首行缩进 Char1"/>
    <w:semiHidden/>
    <w:qFormat/>
    <w:uiPriority w:val="99"/>
    <w:rPr>
      <w:rFonts w:ascii="Times New Roman" w:hAnsi="Times New Roman" w:eastAsia="宋体" w:cs="Times New Roman"/>
      <w:kern w:val="0"/>
      <w:szCs w:val="20"/>
    </w:rPr>
  </w:style>
  <w:style w:type="character" w:customStyle="1" w:styleId="245">
    <w:name w:val="批注文字 字符1"/>
    <w:basedOn w:val="62"/>
    <w:semiHidden/>
    <w:qFormat/>
    <w:uiPriority w:val="99"/>
  </w:style>
  <w:style w:type="character" w:customStyle="1" w:styleId="246">
    <w:name w:val="批注文字 Char1"/>
    <w:basedOn w:val="62"/>
    <w:semiHidden/>
    <w:qFormat/>
    <w:uiPriority w:val="99"/>
  </w:style>
  <w:style w:type="character" w:customStyle="1" w:styleId="247">
    <w:name w:val="批注主题 字符1"/>
    <w:semiHidden/>
    <w:qFormat/>
    <w:uiPriority w:val="99"/>
    <w:rPr>
      <w:b/>
      <w:bCs/>
    </w:rPr>
  </w:style>
  <w:style w:type="character" w:customStyle="1" w:styleId="248">
    <w:name w:val="批注主题 Char1"/>
    <w:qFormat/>
    <w:uiPriority w:val="0"/>
    <w:rPr>
      <w:b/>
      <w:bCs/>
    </w:rPr>
  </w:style>
  <w:style w:type="character" w:customStyle="1" w:styleId="249">
    <w:name w:val="脚注文本 字符1"/>
    <w:semiHidden/>
    <w:qFormat/>
    <w:uiPriority w:val="99"/>
    <w:rPr>
      <w:sz w:val="18"/>
      <w:szCs w:val="18"/>
    </w:rPr>
  </w:style>
  <w:style w:type="character" w:customStyle="1" w:styleId="250">
    <w:name w:val="脚注文本 Char1"/>
    <w:semiHidden/>
    <w:qFormat/>
    <w:uiPriority w:val="99"/>
    <w:rPr>
      <w:sz w:val="18"/>
      <w:szCs w:val="18"/>
    </w:rPr>
  </w:style>
  <w:style w:type="character" w:customStyle="1" w:styleId="251">
    <w:name w:val="正文文本缩进 2 字符1"/>
    <w:basedOn w:val="62"/>
    <w:semiHidden/>
    <w:qFormat/>
    <w:uiPriority w:val="99"/>
  </w:style>
  <w:style w:type="character" w:customStyle="1" w:styleId="252">
    <w:name w:val="正文文本缩进 2 Char1"/>
    <w:basedOn w:val="62"/>
    <w:semiHidden/>
    <w:qFormat/>
    <w:uiPriority w:val="99"/>
  </w:style>
  <w:style w:type="character" w:customStyle="1" w:styleId="253">
    <w:name w:val="正文文本 3 字符1"/>
    <w:semiHidden/>
    <w:qFormat/>
    <w:uiPriority w:val="99"/>
    <w:rPr>
      <w:sz w:val="16"/>
      <w:szCs w:val="16"/>
    </w:rPr>
  </w:style>
  <w:style w:type="character" w:customStyle="1" w:styleId="254">
    <w:name w:val="正文文本缩进 3 字符1"/>
    <w:semiHidden/>
    <w:qFormat/>
    <w:uiPriority w:val="99"/>
    <w:rPr>
      <w:sz w:val="16"/>
      <w:szCs w:val="16"/>
    </w:rPr>
  </w:style>
  <w:style w:type="character" w:customStyle="1" w:styleId="255">
    <w:name w:val="正文文本缩进 3 Char1"/>
    <w:semiHidden/>
    <w:qFormat/>
    <w:uiPriority w:val="99"/>
    <w:rPr>
      <w:sz w:val="16"/>
      <w:szCs w:val="16"/>
    </w:rPr>
  </w:style>
  <w:style w:type="character" w:customStyle="1" w:styleId="256">
    <w:name w:val="正文文本缩进 字符1"/>
    <w:basedOn w:val="62"/>
    <w:qFormat/>
    <w:uiPriority w:val="0"/>
  </w:style>
  <w:style w:type="character" w:customStyle="1" w:styleId="257">
    <w:name w:val="正文文本首行缩进 2 字符1"/>
    <w:semiHidden/>
    <w:qFormat/>
    <w:uiPriority w:val="99"/>
    <w:rPr>
      <w:rFonts w:ascii="Calibri" w:hAnsi="Calibri" w:eastAsia="宋体" w:cs="Times New Roman"/>
      <w:kern w:val="2"/>
      <w:sz w:val="21"/>
      <w:szCs w:val="24"/>
    </w:rPr>
  </w:style>
  <w:style w:type="character" w:customStyle="1" w:styleId="258">
    <w:name w:val="正文首行缩进 2 Char1"/>
    <w:semiHidden/>
    <w:qFormat/>
    <w:uiPriority w:val="99"/>
    <w:rPr>
      <w:rFonts w:ascii="Calibri" w:hAnsi="Calibri" w:eastAsia="宋体" w:cs="Times New Roman"/>
      <w:kern w:val="2"/>
      <w:sz w:val="21"/>
      <w:szCs w:val="24"/>
    </w:rPr>
  </w:style>
  <w:style w:type="character" w:customStyle="1" w:styleId="259">
    <w:name w:val="纯文本 字符1"/>
    <w:semiHidden/>
    <w:qFormat/>
    <w:uiPriority w:val="99"/>
    <w:rPr>
      <w:rFonts w:ascii="宋体" w:hAnsi="Courier New" w:cs="Courier New"/>
    </w:rPr>
  </w:style>
  <w:style w:type="character" w:customStyle="1" w:styleId="260">
    <w:name w:val="日期 字符1"/>
    <w:basedOn w:val="62"/>
    <w:semiHidden/>
    <w:qFormat/>
    <w:uiPriority w:val="99"/>
  </w:style>
  <w:style w:type="character" w:customStyle="1" w:styleId="261">
    <w:name w:val="日期 Char1"/>
    <w:basedOn w:val="62"/>
    <w:semiHidden/>
    <w:qFormat/>
    <w:uiPriority w:val="99"/>
  </w:style>
  <w:style w:type="character" w:customStyle="1" w:styleId="262">
    <w:name w:val="尾注文本 字符1"/>
    <w:basedOn w:val="62"/>
    <w:semiHidden/>
    <w:qFormat/>
    <w:uiPriority w:val="99"/>
  </w:style>
  <w:style w:type="paragraph" w:customStyle="1" w:styleId="263">
    <w:name w:val="样式 标题 2H2sect 1.2HD2h2Level 2 Topic Heading2Header 2head..."/>
    <w:basedOn w:val="5"/>
    <w:qFormat/>
    <w:uiPriority w:val="0"/>
    <w:pPr>
      <w:tabs>
        <w:tab w:val="clear" w:pos="1440"/>
      </w:tabs>
      <w:adjustRightInd/>
      <w:spacing w:line="413" w:lineRule="auto"/>
      <w:ind w:left="0" w:firstLine="0"/>
      <w:textAlignment w:val="auto"/>
    </w:pPr>
    <w:rPr>
      <w:rFonts w:ascii="Times New Roman" w:hAnsi="Times New Roman" w:eastAsia="仿宋_GB2312"/>
      <w:b w:val="0"/>
      <w:kern w:val="2"/>
      <w:sz w:val="30"/>
      <w:szCs w:val="30"/>
    </w:rPr>
  </w:style>
  <w:style w:type="paragraph" w:customStyle="1" w:styleId="264">
    <w:name w:val="标题 22"/>
    <w:basedOn w:val="1"/>
    <w:next w:val="1"/>
    <w:qFormat/>
    <w:uiPriority w:val="0"/>
    <w:pPr>
      <w:keepNext/>
      <w:keepLines/>
      <w:spacing w:before="260" w:after="260" w:line="408" w:lineRule="auto"/>
      <w:outlineLvl w:val="1"/>
    </w:pPr>
    <w:rPr>
      <w:rFonts w:ascii="Arial" w:hAnsi="Arial" w:eastAsia="黑体"/>
      <w:b/>
      <w:sz w:val="32"/>
      <w:szCs w:val="20"/>
    </w:rPr>
  </w:style>
  <w:style w:type="paragraph" w:customStyle="1" w:styleId="265">
    <w:name w:val="Char Char17 Char Char"/>
    <w:basedOn w:val="20"/>
    <w:qFormat/>
    <w:uiPriority w:val="0"/>
    <w:pPr>
      <w:widowControl/>
      <w:shd w:val="clear" w:color="auto" w:fill="000080"/>
      <w:jc w:val="left"/>
    </w:pPr>
    <w:rPr>
      <w:rFonts w:ascii="Calibri"/>
      <w:sz w:val="21"/>
      <w:szCs w:val="24"/>
    </w:rPr>
  </w:style>
  <w:style w:type="paragraph" w:customStyle="1" w:styleId="266">
    <w:name w:val="表格字"/>
    <w:basedOn w:val="1"/>
    <w:qFormat/>
    <w:uiPriority w:val="0"/>
    <w:pPr>
      <w:adjustRightInd w:val="0"/>
      <w:jc w:val="center"/>
    </w:pPr>
    <w:rPr>
      <w:rFonts w:ascii="宋体" w:hAnsi="Times New Roman"/>
      <w:sz w:val="24"/>
      <w:szCs w:val="20"/>
    </w:rPr>
  </w:style>
  <w:style w:type="paragraph" w:customStyle="1" w:styleId="267">
    <w:name w:val="封面_项目开发单位"/>
    <w:basedOn w:val="29"/>
    <w:qFormat/>
    <w:uiPriority w:val="0"/>
    <w:pPr>
      <w:autoSpaceDE w:val="0"/>
      <w:autoSpaceDN w:val="0"/>
      <w:adjustRightInd w:val="0"/>
      <w:spacing w:line="240" w:lineRule="atLeast"/>
      <w:ind w:firstLine="425"/>
      <w:jc w:val="center"/>
    </w:pPr>
    <w:rPr>
      <w:rFonts w:ascii="Arial" w:hAnsi="Arial" w:eastAsia="黑体"/>
      <w:b/>
      <w:color w:val="000000"/>
      <w:sz w:val="44"/>
    </w:rPr>
  </w:style>
  <w:style w:type="paragraph" w:customStyle="1" w:styleId="268">
    <w:name w:val="xl29"/>
    <w:basedOn w:val="1"/>
    <w:qFormat/>
    <w:uiPriority w:val="0"/>
    <w:pPr>
      <w:widowControl/>
      <w:spacing w:before="100" w:beforeAutospacing="1" w:after="100" w:afterAutospacing="1"/>
    </w:pPr>
    <w:rPr>
      <w:rFonts w:ascii="宋体" w:hAnsi="宋体"/>
      <w:kern w:val="0"/>
      <w:szCs w:val="21"/>
    </w:rPr>
  </w:style>
  <w:style w:type="paragraph" w:customStyle="1" w:styleId="269">
    <w:name w:val="办公自动化专用标题"/>
    <w:basedOn w:val="56"/>
    <w:qFormat/>
    <w:uiPriority w:val="0"/>
    <w:pPr>
      <w:tabs>
        <w:tab w:val="clear" w:pos="420"/>
      </w:tabs>
      <w:adjustRightInd/>
      <w:spacing w:before="240" w:after="60" w:line="560" w:lineRule="atLeast"/>
      <w:ind w:left="0" w:firstLine="0"/>
      <w:jc w:val="center"/>
      <w:textAlignment w:val="auto"/>
      <w:outlineLvl w:val="0"/>
    </w:pPr>
    <w:rPr>
      <w:rFonts w:ascii="宋体" w:hAnsi="Arial" w:eastAsia="宋体"/>
      <w:sz w:val="44"/>
    </w:rPr>
  </w:style>
  <w:style w:type="paragraph" w:customStyle="1" w:styleId="27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271">
    <w:name w:val="题注5"/>
    <w:basedOn w:val="1"/>
    <w:next w:val="18"/>
    <w:qFormat/>
    <w:uiPriority w:val="0"/>
    <w:pPr>
      <w:jc w:val="center"/>
    </w:pPr>
    <w:rPr>
      <w:rFonts w:ascii="Times New Roman" w:hAnsi="Times New Roman"/>
      <w:b/>
      <w:color w:val="000000"/>
      <w:sz w:val="24"/>
      <w:szCs w:val="21"/>
    </w:rPr>
  </w:style>
  <w:style w:type="paragraph" w:customStyle="1" w:styleId="272">
    <w:name w:val="6"/>
    <w:basedOn w:val="1"/>
    <w:qFormat/>
    <w:uiPriority w:val="0"/>
    <w:rPr>
      <w:rFonts w:ascii="Times New Roman" w:hAnsi="Times New Roman"/>
      <w:kern w:val="0"/>
      <w:szCs w:val="20"/>
    </w:rPr>
  </w:style>
  <w:style w:type="paragraph" w:customStyle="1" w:styleId="273">
    <w:name w:val="编号1"/>
    <w:basedOn w:val="1"/>
    <w:qFormat/>
    <w:uiPriority w:val="0"/>
    <w:pPr>
      <w:tabs>
        <w:tab w:val="left" w:pos="360"/>
      </w:tabs>
      <w:adjustRightInd w:val="0"/>
      <w:spacing w:line="300" w:lineRule="auto"/>
      <w:ind w:left="360" w:right="210" w:hanging="360"/>
      <w:textAlignment w:val="center"/>
    </w:pPr>
    <w:rPr>
      <w:rFonts w:ascii="宋体" w:hAnsi="宋体"/>
      <w:snapToGrid w:val="0"/>
      <w:spacing w:val="10"/>
      <w:kern w:val="24"/>
    </w:rPr>
  </w:style>
  <w:style w:type="paragraph" w:customStyle="1" w:styleId="274">
    <w:name w:val="Char1 Char Char Char"/>
    <w:basedOn w:val="1"/>
    <w:qFormat/>
    <w:uiPriority w:val="0"/>
    <w:rPr>
      <w:rFonts w:ascii="Tahoma" w:hAnsi="Tahoma"/>
      <w:sz w:val="24"/>
      <w:szCs w:val="20"/>
    </w:rPr>
  </w:style>
  <w:style w:type="paragraph" w:customStyle="1" w:styleId="275">
    <w:name w:val="font6"/>
    <w:basedOn w:val="1"/>
    <w:qFormat/>
    <w:uiPriority w:val="0"/>
    <w:pPr>
      <w:widowControl/>
      <w:spacing w:before="100" w:beforeAutospacing="1" w:after="100" w:afterAutospacing="1"/>
      <w:jc w:val="left"/>
    </w:pPr>
    <w:rPr>
      <w:rFonts w:ascii="Times New Roman" w:hAnsi="Times New Roman"/>
      <w:kern w:val="0"/>
      <w:sz w:val="24"/>
    </w:rPr>
  </w:style>
  <w:style w:type="paragraph" w:customStyle="1" w:styleId="276">
    <w:name w:val="Item Step in Table"/>
    <w:basedOn w:val="1"/>
    <w:qFormat/>
    <w:uiPriority w:val="0"/>
    <w:pPr>
      <w:tabs>
        <w:tab w:val="left" w:pos="420"/>
      </w:tabs>
      <w:ind w:left="420" w:hanging="420"/>
      <w:jc w:val="left"/>
    </w:pPr>
    <w:rPr>
      <w:rFonts w:ascii="Times New Roman" w:hAnsi="Times New Roman"/>
    </w:rPr>
  </w:style>
  <w:style w:type="paragraph" w:customStyle="1" w:styleId="277">
    <w:name w:val="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78">
    <w:name w:val="纯文本1"/>
    <w:basedOn w:val="1"/>
    <w:qFormat/>
    <w:uiPriority w:val="0"/>
    <w:rPr>
      <w:rFonts w:ascii="宋体" w:hAnsi="Courier New" w:cs="黑体"/>
      <w:szCs w:val="22"/>
    </w:rPr>
  </w:style>
  <w:style w:type="paragraph" w:customStyle="1" w:styleId="279">
    <w:name w:val="样式 标题 1H1h1章l1I11st levelHeading 01Header 1Header1Sec...1"/>
    <w:basedOn w:val="4"/>
    <w:qFormat/>
    <w:uiPriority w:val="0"/>
    <w:pPr>
      <w:spacing w:line="576" w:lineRule="auto"/>
    </w:pPr>
    <w:rPr>
      <w:rFonts w:ascii="黑体" w:hAnsi="黑体" w:eastAsia="黑体" w:cs="宋体"/>
      <w:b w:val="0"/>
      <w:sz w:val="36"/>
      <w:szCs w:val="20"/>
    </w:rPr>
  </w:style>
  <w:style w:type="paragraph" w:customStyle="1" w:styleId="280">
    <w:name w:val="标题5"/>
    <w:basedOn w:val="17"/>
    <w:next w:val="17"/>
    <w:qFormat/>
    <w:uiPriority w:val="0"/>
    <w:pPr>
      <w:spacing w:line="360" w:lineRule="auto"/>
      <w:ind w:firstLine="0" w:firstLineChars="0"/>
    </w:pPr>
    <w:rPr>
      <w:rFonts w:ascii="Calibri" w:hAnsi="Calibri"/>
      <w:bCs/>
      <w:sz w:val="30"/>
      <w:szCs w:val="20"/>
    </w:rPr>
  </w:style>
  <w:style w:type="paragraph" w:customStyle="1" w:styleId="281">
    <w:name w:val="样式 标题 3第二层条第三层论文标题 21.1.1 标题 3101.01 + 宋体 四号 非加粗 行距: 1.5..."/>
    <w:basedOn w:val="6"/>
    <w:next w:val="6"/>
    <w:qFormat/>
    <w:uiPriority w:val="0"/>
    <w:pPr>
      <w:widowControl/>
      <w:spacing w:line="360" w:lineRule="auto"/>
      <w:jc w:val="left"/>
    </w:pPr>
    <w:rPr>
      <w:rFonts w:ascii="宋体" w:hAnsi="宋体" w:eastAsia="仿宋_GB2312" w:cs="宋体"/>
      <w:bCs w:val="0"/>
      <w:sz w:val="28"/>
      <w:szCs w:val="20"/>
    </w:rPr>
  </w:style>
  <w:style w:type="paragraph" w:customStyle="1" w:styleId="282">
    <w:name w:val="样式 标题 1H1h1章l1I11st levelHeading 01Header 1Header1Sec...2"/>
    <w:basedOn w:val="4"/>
    <w:qFormat/>
    <w:uiPriority w:val="0"/>
    <w:pPr>
      <w:spacing w:line="576" w:lineRule="auto"/>
    </w:pPr>
    <w:rPr>
      <w:rFonts w:ascii="Times New Roman" w:hAnsi="Times New Roman" w:eastAsia="黑体" w:cs="宋体"/>
      <w:b w:val="0"/>
      <w:sz w:val="36"/>
      <w:szCs w:val="20"/>
    </w:rPr>
  </w:style>
  <w:style w:type="paragraph" w:customStyle="1" w:styleId="283">
    <w:name w:val="表格内容"/>
    <w:basedOn w:val="7"/>
    <w:link w:val="412"/>
    <w:qFormat/>
    <w:uiPriority w:val="0"/>
    <w:pPr>
      <w:suppressLineNumbers/>
      <w:suppressAutoHyphens/>
      <w:jc w:val="left"/>
    </w:pPr>
    <w:rPr>
      <w:rFonts w:ascii="Times New Roman" w:hAnsi="Times New Roman"/>
      <w:sz w:val="24"/>
    </w:rPr>
  </w:style>
  <w:style w:type="paragraph" w:customStyle="1" w:styleId="284">
    <w:name w:val="标准"/>
    <w:basedOn w:val="1"/>
    <w:qFormat/>
    <w:uiPriority w:val="0"/>
    <w:pPr>
      <w:spacing w:line="0" w:lineRule="atLeast"/>
      <w:ind w:left="480" w:firstLine="425"/>
      <w:jc w:val="right"/>
    </w:pPr>
    <w:rPr>
      <w:rFonts w:ascii="宋体" w:hAnsi="Times New Roman"/>
      <w:sz w:val="24"/>
      <w:szCs w:val="20"/>
    </w:rPr>
  </w:style>
  <w:style w:type="paragraph" w:customStyle="1" w:styleId="285">
    <w:name w:val="封面_项目建设单位"/>
    <w:basedOn w:val="29"/>
    <w:qFormat/>
    <w:uiPriority w:val="0"/>
    <w:pPr>
      <w:autoSpaceDE w:val="0"/>
      <w:autoSpaceDN w:val="0"/>
      <w:adjustRightInd w:val="0"/>
      <w:spacing w:line="240" w:lineRule="atLeast"/>
      <w:ind w:firstLine="425"/>
      <w:jc w:val="distribute"/>
    </w:pPr>
    <w:rPr>
      <w:rFonts w:ascii="Arial" w:hAnsi="Arial" w:eastAsia="黑体"/>
      <w:color w:val="000000"/>
      <w:sz w:val="32"/>
    </w:rPr>
  </w:style>
  <w:style w:type="paragraph" w:customStyle="1" w:styleId="286">
    <w:name w:val="Char Char2 Char"/>
    <w:basedOn w:val="1"/>
    <w:qFormat/>
    <w:uiPriority w:val="0"/>
    <w:rPr>
      <w:rFonts w:ascii="宋体" w:hAnsi="宋体"/>
      <w:b/>
      <w:sz w:val="28"/>
      <w:szCs w:val="28"/>
    </w:rPr>
  </w:style>
  <w:style w:type="paragraph" w:customStyle="1" w:styleId="287">
    <w:name w:val="样式 表格名称 + 两端对齐"/>
    <w:basedOn w:val="224"/>
    <w:qFormat/>
    <w:uiPriority w:val="0"/>
    <w:pPr>
      <w:ind w:left="984" w:hanging="420"/>
      <w:jc w:val="both"/>
    </w:pPr>
    <w:rPr>
      <w:rFonts w:cs="宋体"/>
      <w:bCs/>
      <w:sz w:val="21"/>
      <w:szCs w:val="20"/>
    </w:rPr>
  </w:style>
  <w:style w:type="paragraph" w:customStyle="1" w:styleId="288">
    <w:name w:val="Block"/>
    <w:basedOn w:val="1"/>
    <w:next w:val="201"/>
    <w:qFormat/>
    <w:uiPriority w:val="0"/>
    <w:pPr>
      <w:tabs>
        <w:tab w:val="left" w:pos="0"/>
      </w:tabs>
    </w:pPr>
    <w:rPr>
      <w:rFonts w:ascii="Arial" w:hAnsi="Arial" w:eastAsia="楷体_GB2312"/>
      <w:color w:val="000080"/>
      <w:sz w:val="28"/>
      <w:szCs w:val="28"/>
    </w:rPr>
  </w:style>
  <w:style w:type="paragraph" w:customStyle="1" w:styleId="289">
    <w:name w:val="Item Step"/>
    <w:basedOn w:val="1"/>
    <w:qFormat/>
    <w:uiPriority w:val="0"/>
    <w:pPr>
      <w:widowControl/>
      <w:tabs>
        <w:tab w:val="left" w:pos="1134"/>
      </w:tabs>
      <w:spacing w:afterLines="50"/>
      <w:ind w:left="1554" w:hanging="420"/>
      <w:jc w:val="left"/>
    </w:pPr>
    <w:rPr>
      <w:rFonts w:ascii="Times New Roman" w:hAnsi="Times New Roman"/>
    </w:rPr>
  </w:style>
  <w:style w:type="paragraph" w:customStyle="1" w:styleId="290">
    <w:name w:val="图注"/>
    <w:basedOn w:val="17"/>
    <w:qFormat/>
    <w:uiPriority w:val="0"/>
    <w:pPr>
      <w:spacing w:line="360" w:lineRule="auto"/>
      <w:ind w:firstLine="0" w:firstLineChars="0"/>
      <w:jc w:val="center"/>
    </w:pPr>
    <w:rPr>
      <w:rFonts w:ascii="宋体" w:hAnsi="宋体"/>
      <w:sz w:val="24"/>
    </w:rPr>
  </w:style>
  <w:style w:type="paragraph" w:customStyle="1" w:styleId="291">
    <w:name w:val="正文文本缩进1"/>
    <w:basedOn w:val="1"/>
    <w:qFormat/>
    <w:uiPriority w:val="0"/>
    <w:pPr>
      <w:ind w:firstLine="830" w:firstLineChars="352"/>
    </w:pPr>
    <w:rPr>
      <w:rFonts w:ascii="仿宋_GB2312" w:hAnsi="Times New Roman" w:eastAsia="仿宋_GB2312"/>
      <w:sz w:val="32"/>
      <w:szCs w:val="20"/>
    </w:rPr>
  </w:style>
  <w:style w:type="paragraph" w:customStyle="1" w:styleId="292">
    <w:name w:val="彩色列表 - 强调文字颜色 111"/>
    <w:basedOn w:val="1"/>
    <w:qFormat/>
    <w:uiPriority w:val="0"/>
    <w:pPr>
      <w:ind w:firstLine="420" w:firstLineChars="200"/>
    </w:pPr>
    <w:rPr>
      <w:rFonts w:ascii="Times New Roman" w:hAnsi="Times New Roman"/>
    </w:rPr>
  </w:style>
  <w:style w:type="paragraph" w:customStyle="1" w:styleId="293">
    <w:name w:val="目录"/>
    <w:basedOn w:val="1"/>
    <w:qFormat/>
    <w:uiPriority w:val="0"/>
    <w:pPr>
      <w:widowControl/>
      <w:spacing w:line="480" w:lineRule="auto"/>
      <w:jc w:val="center"/>
    </w:pPr>
    <w:rPr>
      <w:rFonts w:ascii="宋体" w:hAnsi="Times New Roman"/>
      <w:b/>
      <w:kern w:val="0"/>
      <w:sz w:val="24"/>
      <w:szCs w:val="20"/>
    </w:rPr>
  </w:style>
  <w:style w:type="paragraph" w:customStyle="1" w:styleId="294">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295">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6">
    <w:name w:val="封面2"/>
    <w:basedOn w:val="38"/>
    <w:qFormat/>
    <w:uiPriority w:val="0"/>
    <w:pPr>
      <w:tabs>
        <w:tab w:val="left" w:pos="840"/>
        <w:tab w:val="right" w:leader="dot" w:pos="8296"/>
      </w:tabs>
      <w:spacing w:before="120" w:after="120" w:line="360" w:lineRule="auto"/>
      <w:ind w:firstLine="425"/>
      <w:jc w:val="center"/>
    </w:pPr>
    <w:rPr>
      <w:rFonts w:eastAsia="黑体"/>
      <w:caps/>
      <w:sz w:val="52"/>
    </w:rPr>
  </w:style>
  <w:style w:type="paragraph" w:customStyle="1" w:styleId="297">
    <w:name w:val="样式 标题 2H2sect 1.2HD2h2Level 2 Topic Heading2Header 2head...2"/>
    <w:basedOn w:val="5"/>
    <w:qFormat/>
    <w:uiPriority w:val="0"/>
    <w:pPr>
      <w:tabs>
        <w:tab w:val="clear" w:pos="1440"/>
      </w:tabs>
      <w:adjustRightInd/>
      <w:spacing w:line="413" w:lineRule="auto"/>
      <w:ind w:left="0" w:firstLine="0"/>
      <w:textAlignment w:val="auto"/>
    </w:pPr>
    <w:rPr>
      <w:rFonts w:ascii="黑体" w:hAnsi="黑体" w:eastAsia="仿宋_GB2312"/>
      <w:kern w:val="2"/>
      <w:sz w:val="30"/>
      <w:szCs w:val="30"/>
    </w:rPr>
  </w:style>
  <w:style w:type="paragraph" w:customStyle="1" w:styleId="298">
    <w:name w:val="段"/>
    <w:link w:val="43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99">
    <w:name w:val="Char Char Char Char Char Char Char"/>
    <w:basedOn w:val="1"/>
    <w:qFormat/>
    <w:uiPriority w:val="0"/>
    <w:rPr>
      <w:rFonts w:ascii="Tahoma" w:hAnsi="Tahoma"/>
      <w:sz w:val="24"/>
      <w:szCs w:val="20"/>
    </w:rPr>
  </w:style>
  <w:style w:type="paragraph" w:customStyle="1" w:styleId="300">
    <w:name w:val="表格名"/>
    <w:basedOn w:val="128"/>
    <w:qFormat/>
    <w:uiPriority w:val="0"/>
    <w:pPr>
      <w:spacing w:line="360" w:lineRule="auto"/>
      <w:ind w:left="420" w:firstLine="0" w:firstLineChars="0"/>
      <w:jc w:val="center"/>
    </w:pPr>
    <w:rPr>
      <w:rFonts w:ascii="宋体" w:hAnsi="宋体"/>
      <w:b/>
      <w:szCs w:val="21"/>
    </w:rPr>
  </w:style>
  <w:style w:type="paragraph" w:customStyle="1" w:styleId="301">
    <w:name w:val="正文缩进1"/>
    <w:basedOn w:val="1"/>
    <w:qFormat/>
    <w:uiPriority w:val="0"/>
    <w:pPr>
      <w:ind w:firstLine="420"/>
    </w:pPr>
    <w:rPr>
      <w:rFonts w:ascii="宋体" w:hAnsi="宋体"/>
      <w:szCs w:val="20"/>
    </w:rPr>
  </w:style>
  <w:style w:type="paragraph" w:customStyle="1" w:styleId="302">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303">
    <w:name w:val="表格文字"/>
    <w:basedOn w:val="1"/>
    <w:qFormat/>
    <w:uiPriority w:val="0"/>
    <w:pPr>
      <w:spacing w:before="25" w:after="25" w:line="300" w:lineRule="auto"/>
    </w:pPr>
    <w:rPr>
      <w:rFonts w:ascii="Times" w:hAnsi="Times"/>
      <w:spacing w:val="10"/>
      <w:kern w:val="0"/>
      <w:sz w:val="24"/>
      <w:szCs w:val="20"/>
    </w:rPr>
  </w:style>
  <w:style w:type="paragraph" w:customStyle="1" w:styleId="30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05">
    <w:name w:val="表格样式"/>
    <w:basedOn w:val="1"/>
    <w:qFormat/>
    <w:uiPriority w:val="0"/>
    <w:pPr>
      <w:spacing w:line="360" w:lineRule="auto"/>
      <w:ind w:firstLine="425"/>
    </w:pPr>
    <w:rPr>
      <w:rFonts w:ascii="Times New Roman" w:hAnsi="Times New Roman" w:eastAsia="幼圆"/>
      <w:sz w:val="24"/>
      <w:szCs w:val="20"/>
    </w:rPr>
  </w:style>
  <w:style w:type="paragraph" w:customStyle="1" w:styleId="306">
    <w:name w:val="正文文本 21"/>
    <w:basedOn w:val="1"/>
    <w:qFormat/>
    <w:uiPriority w:val="0"/>
    <w:pPr>
      <w:widowControl/>
      <w:spacing w:after="120" w:line="480" w:lineRule="auto"/>
      <w:jc w:val="left"/>
    </w:pPr>
    <w:rPr>
      <w:rFonts w:ascii="Times New Roman" w:hAnsi="Times New Roman"/>
      <w:kern w:val="0"/>
    </w:rPr>
  </w:style>
  <w:style w:type="paragraph" w:customStyle="1" w:styleId="307">
    <w:name w:val="正文段落"/>
    <w:basedOn w:val="1"/>
    <w:qFormat/>
    <w:uiPriority w:val="0"/>
    <w:pPr>
      <w:ind w:firstLine="200" w:firstLineChars="200"/>
    </w:pPr>
    <w:rPr>
      <w:rFonts w:ascii="Times New Roman" w:hAnsi="Times New Roman"/>
    </w:rPr>
  </w:style>
  <w:style w:type="paragraph" w:customStyle="1" w:styleId="308">
    <w:name w:val="样式 样式 首行缩进:  2 字符 + 首行缩进:  2 字符"/>
    <w:basedOn w:val="1"/>
    <w:qFormat/>
    <w:uiPriority w:val="0"/>
    <w:pPr>
      <w:spacing w:beforeLines="50" w:line="360" w:lineRule="auto"/>
      <w:ind w:firstLine="560" w:firstLineChars="200"/>
    </w:pPr>
    <w:rPr>
      <w:rFonts w:ascii="Times New Roman" w:hAnsi="Times New Roman" w:eastAsia="仿宋_GB2312" w:cs="宋体"/>
      <w:sz w:val="28"/>
      <w:szCs w:val="20"/>
    </w:rPr>
  </w:style>
  <w:style w:type="paragraph" w:customStyle="1" w:styleId="30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310">
    <w:name w:val="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11">
    <w:name w:val="段落1"/>
    <w:basedOn w:val="1"/>
    <w:qFormat/>
    <w:uiPriority w:val="0"/>
    <w:pPr>
      <w:autoSpaceDE w:val="0"/>
      <w:autoSpaceDN w:val="0"/>
      <w:adjustRightInd w:val="0"/>
      <w:spacing w:before="105" w:after="120"/>
    </w:pPr>
    <w:rPr>
      <w:rFonts w:ascii="宋体" w:hAnsi="Times New Roman" w:eastAsia="幼圆"/>
      <w:kern w:val="0"/>
      <w:szCs w:val="20"/>
    </w:rPr>
  </w:style>
  <w:style w:type="paragraph" w:customStyle="1" w:styleId="312">
    <w:name w:val="样式 首行缩进:  2 字符"/>
    <w:basedOn w:val="1"/>
    <w:qFormat/>
    <w:uiPriority w:val="0"/>
    <w:pPr>
      <w:spacing w:line="360" w:lineRule="auto"/>
      <w:ind w:firstLine="480" w:firstLineChars="200"/>
    </w:pPr>
    <w:rPr>
      <w:rFonts w:ascii="Times New Roman" w:hAnsi="Times New Roman" w:eastAsia="仿宋_GB2312" w:cs="宋体"/>
      <w:sz w:val="28"/>
      <w:szCs w:val="20"/>
    </w:rPr>
  </w:style>
  <w:style w:type="paragraph" w:customStyle="1" w:styleId="313">
    <w:name w:val="图表脚注"/>
    <w:next w:val="298"/>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314">
    <w:name w:val="正文（首行缩进2字符）"/>
    <w:basedOn w:val="1"/>
    <w:qFormat/>
    <w:uiPriority w:val="0"/>
    <w:pPr>
      <w:spacing w:line="360" w:lineRule="auto"/>
      <w:ind w:firstLine="480" w:firstLineChars="200"/>
    </w:pPr>
    <w:rPr>
      <w:rFonts w:ascii="Times New Roman" w:hAnsi="Times New Roman"/>
      <w:sz w:val="24"/>
    </w:rPr>
  </w:style>
  <w:style w:type="paragraph" w:customStyle="1" w:styleId="315">
    <w:name w:val="封面1"/>
    <w:basedOn w:val="38"/>
    <w:qFormat/>
    <w:uiPriority w:val="0"/>
    <w:pPr>
      <w:tabs>
        <w:tab w:val="left" w:pos="840"/>
        <w:tab w:val="right" w:leader="dot" w:pos="8296"/>
      </w:tabs>
      <w:spacing w:before="120" w:after="120" w:line="360" w:lineRule="auto"/>
      <w:ind w:firstLine="425"/>
      <w:jc w:val="center"/>
    </w:pPr>
    <w:rPr>
      <w:rFonts w:ascii="黑体" w:eastAsia="黑体"/>
      <w:caps/>
      <w:spacing w:val="50"/>
      <w:sz w:val="52"/>
    </w:rPr>
  </w:style>
  <w:style w:type="paragraph" w:customStyle="1" w:styleId="316">
    <w:name w:val="样式 标题 2H2sect 1.2HD2h2Level 2 Topic Heading2Header 2head...1"/>
    <w:basedOn w:val="5"/>
    <w:qFormat/>
    <w:uiPriority w:val="0"/>
    <w:pPr>
      <w:tabs>
        <w:tab w:val="clear" w:pos="1440"/>
      </w:tabs>
      <w:adjustRightInd/>
      <w:spacing w:line="413" w:lineRule="auto"/>
      <w:ind w:left="0" w:firstLine="0"/>
      <w:textAlignment w:val="auto"/>
    </w:pPr>
    <w:rPr>
      <w:rFonts w:ascii="黑体" w:hAnsi="黑体" w:eastAsia="仿宋_GB2312"/>
      <w:b w:val="0"/>
      <w:kern w:val="2"/>
      <w:sz w:val="30"/>
      <w:szCs w:val="30"/>
    </w:rPr>
  </w:style>
  <w:style w:type="paragraph" w:customStyle="1" w:styleId="317">
    <w:name w:val="样式 正文缩进表正文正文非缩进段1特点ALT+Z水上软件正文不缩进四号特点 Char CharNormal ..."/>
    <w:basedOn w:val="17"/>
    <w:qFormat/>
    <w:uiPriority w:val="0"/>
    <w:pPr>
      <w:spacing w:line="360" w:lineRule="auto"/>
      <w:ind w:firstLine="560"/>
    </w:pPr>
    <w:rPr>
      <w:rFonts w:ascii="Calibri" w:hAnsi="Calibri" w:eastAsia="仿宋_GB2312" w:cs="宋体"/>
      <w:sz w:val="24"/>
    </w:rPr>
  </w:style>
  <w:style w:type="paragraph" w:customStyle="1" w:styleId="318">
    <w:name w:val="样式 首行缩进:  2 字符 段后: 0.5 行"/>
    <w:basedOn w:val="1"/>
    <w:qFormat/>
    <w:uiPriority w:val="0"/>
    <w:pPr>
      <w:tabs>
        <w:tab w:val="left" w:pos="980"/>
      </w:tabs>
      <w:spacing w:line="360" w:lineRule="auto"/>
      <w:ind w:left="980" w:hanging="420"/>
      <w:jc w:val="left"/>
    </w:pPr>
    <w:rPr>
      <w:rFonts w:ascii="Times New Roman" w:hAnsi="Times New Roman" w:eastAsia="仿宋_GB2312" w:cs="宋体"/>
      <w:sz w:val="28"/>
      <w:szCs w:val="20"/>
    </w:rPr>
  </w:style>
  <w:style w:type="paragraph" w:customStyle="1" w:styleId="319">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320">
    <w:name w:val="图表注释"/>
    <w:basedOn w:val="1"/>
    <w:qFormat/>
    <w:uiPriority w:val="0"/>
    <w:pPr>
      <w:spacing w:line="360" w:lineRule="auto"/>
      <w:jc w:val="center"/>
    </w:pPr>
    <w:rPr>
      <w:rFonts w:ascii="宋体" w:hAnsi="宋体"/>
      <w:bCs/>
    </w:rPr>
  </w:style>
  <w:style w:type="paragraph" w:customStyle="1" w:styleId="321">
    <w:name w:val="标题51 Char Char Char"/>
    <w:basedOn w:val="9"/>
    <w:next w:val="9"/>
    <w:qFormat/>
    <w:uiPriority w:val="0"/>
    <w:pPr>
      <w:tabs>
        <w:tab w:val="left" w:pos="1307"/>
      </w:tabs>
      <w:spacing w:beforeLines="50" w:after="120" w:line="360" w:lineRule="auto"/>
      <w:ind w:left="1307" w:hanging="992"/>
    </w:pPr>
    <w:rPr>
      <w:rFonts w:ascii="Tahoma" w:hAnsi="Tahoma" w:eastAsia="黑体"/>
      <w:b w:val="0"/>
      <w:color w:val="000000"/>
      <w:sz w:val="24"/>
      <w:szCs w:val="20"/>
    </w:rPr>
  </w:style>
  <w:style w:type="paragraph" w:customStyle="1" w:styleId="322">
    <w:name w:val="图名"/>
    <w:basedOn w:val="17"/>
    <w:qFormat/>
    <w:uiPriority w:val="0"/>
    <w:pPr>
      <w:spacing w:line="360" w:lineRule="auto"/>
      <w:ind w:firstLine="425" w:firstLineChars="0"/>
    </w:pPr>
    <w:rPr>
      <w:rFonts w:ascii="Calibri" w:hAnsi="Calibri"/>
      <w:sz w:val="24"/>
      <w:szCs w:val="20"/>
    </w:rPr>
  </w:style>
  <w:style w:type="paragraph" w:customStyle="1" w:styleId="323">
    <w:name w:val="Char Char Char Char Char Char1 Char Char Char Char"/>
    <w:basedOn w:val="1"/>
    <w:qFormat/>
    <w:uiPriority w:val="0"/>
    <w:pPr>
      <w:widowControl/>
      <w:tabs>
        <w:tab w:val="left" w:pos="1260"/>
      </w:tabs>
      <w:spacing w:after="160" w:line="240" w:lineRule="exact"/>
      <w:ind w:left="1260" w:hanging="525"/>
      <w:jc w:val="left"/>
    </w:pPr>
    <w:rPr>
      <w:rFonts w:ascii="Verdana" w:hAnsi="Verdana"/>
      <w:kern w:val="0"/>
      <w:szCs w:val="20"/>
      <w:lang w:eastAsia="en-US"/>
    </w:rPr>
  </w:style>
  <w:style w:type="paragraph" w:customStyle="1" w:styleId="324">
    <w:name w:val="正文文本缩进2"/>
    <w:basedOn w:val="1"/>
    <w:qFormat/>
    <w:uiPriority w:val="0"/>
    <w:pPr>
      <w:ind w:firstLine="830" w:firstLineChars="352"/>
    </w:pPr>
    <w:rPr>
      <w:rFonts w:ascii="仿宋_GB2312" w:hAnsi="Times New Roman" w:eastAsia="仿宋_GB2312"/>
      <w:sz w:val="32"/>
      <w:szCs w:val="20"/>
    </w:rPr>
  </w:style>
  <w:style w:type="paragraph" w:customStyle="1" w:styleId="325">
    <w:name w:val="表内容－居中"/>
    <w:basedOn w:val="1"/>
    <w:qFormat/>
    <w:uiPriority w:val="0"/>
    <w:pPr>
      <w:spacing w:line="400" w:lineRule="exact"/>
      <w:jc w:val="center"/>
    </w:pPr>
    <w:rPr>
      <w:rFonts w:ascii="Times New Roman" w:hAnsi="Times New Roman" w:cs="宋体"/>
      <w:sz w:val="24"/>
      <w:szCs w:val="20"/>
    </w:rPr>
  </w:style>
  <w:style w:type="paragraph" w:customStyle="1" w:styleId="326">
    <w:name w:val="图表"/>
    <w:basedOn w:val="1"/>
    <w:qFormat/>
    <w:uiPriority w:val="0"/>
    <w:rPr>
      <w:rFonts w:ascii="宋体" w:hAnsi="宋体"/>
      <w:sz w:val="18"/>
      <w:szCs w:val="18"/>
    </w:rPr>
  </w:style>
  <w:style w:type="paragraph" w:customStyle="1" w:styleId="327">
    <w:name w:val="样式 标题 1H1h1章l1I11st levelHeading 01Header 1Header1Sec..."/>
    <w:basedOn w:val="4"/>
    <w:qFormat/>
    <w:uiPriority w:val="0"/>
    <w:pPr>
      <w:spacing w:line="576" w:lineRule="auto"/>
    </w:pPr>
    <w:rPr>
      <w:rFonts w:ascii="黑体" w:hAnsi="黑体" w:eastAsia="黑体" w:cs="宋体"/>
      <w:b w:val="0"/>
      <w:sz w:val="36"/>
      <w:szCs w:val="20"/>
    </w:rPr>
  </w:style>
  <w:style w:type="paragraph" w:customStyle="1" w:styleId="328">
    <w:name w:val="bt"/>
    <w:basedOn w:val="1"/>
    <w:next w:val="7"/>
    <w:qFormat/>
    <w:uiPriority w:val="0"/>
    <w:pPr>
      <w:spacing w:after="120"/>
    </w:pPr>
    <w:rPr>
      <w:rFonts w:ascii="Times New Roman" w:hAnsi="Times New Roman"/>
    </w:rPr>
  </w:style>
  <w:style w:type="paragraph" w:customStyle="1" w:styleId="329">
    <w:name w:val="3"/>
    <w:basedOn w:val="1"/>
    <w:next w:val="29"/>
    <w:qFormat/>
    <w:uiPriority w:val="0"/>
    <w:rPr>
      <w:rFonts w:ascii="宋体" w:hAnsi="Courier New"/>
      <w:szCs w:val="20"/>
    </w:rPr>
  </w:style>
  <w:style w:type="paragraph" w:customStyle="1" w:styleId="330">
    <w:name w:val="Default Paragraph Font Para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3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32">
    <w:name w:val="样式 中软正文 + 首行缩进:  2 字符 Char Char"/>
    <w:basedOn w:val="1"/>
    <w:qFormat/>
    <w:uiPriority w:val="0"/>
    <w:pPr>
      <w:widowControl/>
      <w:overflowPunct w:val="0"/>
      <w:autoSpaceDE w:val="0"/>
      <w:autoSpaceDN w:val="0"/>
      <w:adjustRightInd w:val="0"/>
      <w:spacing w:after="120" w:line="440" w:lineRule="exact"/>
      <w:ind w:firstLine="463" w:firstLineChars="192"/>
      <w:jc w:val="left"/>
      <w:textAlignment w:val="baseline"/>
    </w:pPr>
    <w:rPr>
      <w:rFonts w:ascii="方正仿宋简体" w:hAnsi="宋体" w:eastAsia="方正仿宋简体"/>
      <w:b/>
      <w:sz w:val="24"/>
    </w:rPr>
  </w:style>
  <w:style w:type="paragraph" w:customStyle="1" w:styleId="333">
    <w:name w:val="样式 标题 1H1h1章l1I11st levelHeading 01Header 1Header1Sec...3"/>
    <w:basedOn w:val="4"/>
    <w:qFormat/>
    <w:uiPriority w:val="0"/>
    <w:pPr>
      <w:spacing w:line="576" w:lineRule="auto"/>
    </w:pPr>
    <w:rPr>
      <w:rFonts w:ascii="黑体" w:hAnsi="黑体" w:eastAsia="黑体" w:cs="宋体"/>
      <w:b w:val="0"/>
      <w:sz w:val="36"/>
      <w:szCs w:val="20"/>
    </w:rPr>
  </w:style>
  <w:style w:type="paragraph" w:customStyle="1" w:styleId="334">
    <w:name w:val="中等深浅网格 21"/>
    <w:qFormat/>
    <w:uiPriority w:val="1"/>
    <w:pPr>
      <w:widowControl w:val="0"/>
      <w:jc w:val="both"/>
    </w:pPr>
    <w:rPr>
      <w:rFonts w:ascii="Calibri" w:hAnsi="Calibri" w:eastAsia="宋体" w:cs="Times New Roman"/>
      <w:kern w:val="2"/>
      <w:sz w:val="21"/>
      <w:szCs w:val="22"/>
      <w:lang w:val="en-US" w:eastAsia="zh-CN" w:bidi="ar-SA"/>
    </w:rPr>
  </w:style>
  <w:style w:type="paragraph" w:customStyle="1" w:styleId="335">
    <w:name w:val="样式 标题 1H1h1章l1I11st levelHeading 01Header 1Header1Sec...4"/>
    <w:basedOn w:val="4"/>
    <w:qFormat/>
    <w:uiPriority w:val="0"/>
    <w:pPr>
      <w:spacing w:line="576" w:lineRule="auto"/>
    </w:pPr>
    <w:rPr>
      <w:rFonts w:ascii="黑体" w:hAnsi="黑体" w:eastAsia="黑体" w:cs="宋体"/>
      <w:b w:val="0"/>
      <w:sz w:val="36"/>
      <w:szCs w:val="20"/>
    </w:rPr>
  </w:style>
  <w:style w:type="paragraph" w:customStyle="1" w:styleId="336">
    <w:name w:val="日期1"/>
    <w:basedOn w:val="1"/>
    <w:next w:val="1"/>
    <w:qFormat/>
    <w:uiPriority w:val="0"/>
    <w:pPr>
      <w:adjustRightInd w:val="0"/>
      <w:spacing w:line="312" w:lineRule="atLeast"/>
      <w:textAlignment w:val="baseline"/>
    </w:pPr>
    <w:rPr>
      <w:rFonts w:ascii="Times New Roman" w:hAnsi="Times New Roman"/>
      <w:kern w:val="0"/>
      <w:sz w:val="24"/>
      <w:szCs w:val="20"/>
    </w:rPr>
  </w:style>
  <w:style w:type="paragraph" w:customStyle="1" w:styleId="337">
    <w:name w:val="样式 标题 3 + 右侧:  0.42 厘米"/>
    <w:basedOn w:val="6"/>
    <w:qFormat/>
    <w:uiPriority w:val="0"/>
    <w:pPr>
      <w:tabs>
        <w:tab w:val="left" w:pos="851"/>
      </w:tabs>
      <w:spacing w:line="413" w:lineRule="auto"/>
    </w:pPr>
    <w:rPr>
      <w:rFonts w:ascii="黑体" w:hAnsi="黑体" w:eastAsia="黑体" w:cs="宋体"/>
      <w:bCs w:val="0"/>
      <w:sz w:val="30"/>
      <w:szCs w:val="20"/>
    </w:rPr>
  </w:style>
  <w:style w:type="paragraph" w:customStyle="1" w:styleId="338">
    <w:name w:val="msoacetate"/>
    <w:basedOn w:val="1"/>
    <w:qFormat/>
    <w:uiPriority w:val="0"/>
    <w:rPr>
      <w:rFonts w:ascii="Tahoma" w:hAnsi="Tahoma"/>
      <w:sz w:val="18"/>
      <w:szCs w:val="18"/>
    </w:rPr>
  </w:style>
  <w:style w:type="paragraph" w:customStyle="1" w:styleId="339">
    <w:name w:val="标题 31"/>
    <w:basedOn w:val="1"/>
    <w:next w:val="1"/>
    <w:qFormat/>
    <w:uiPriority w:val="0"/>
    <w:pPr>
      <w:keepNext/>
      <w:keepLines/>
      <w:spacing w:before="260" w:after="260" w:line="408" w:lineRule="auto"/>
      <w:outlineLvl w:val="2"/>
    </w:pPr>
    <w:rPr>
      <w:rFonts w:ascii="宋体" w:hAnsi="宋体"/>
      <w:b/>
      <w:sz w:val="32"/>
      <w:szCs w:val="20"/>
    </w:rPr>
  </w:style>
  <w:style w:type="paragraph" w:customStyle="1" w:styleId="340">
    <w:name w:val="样式 正文文本 + 宋体 首行缩进:  0.74 厘米 行距: 1.5 倍行距"/>
    <w:basedOn w:val="7"/>
    <w:qFormat/>
    <w:uiPriority w:val="0"/>
    <w:pPr>
      <w:spacing w:line="360" w:lineRule="auto"/>
      <w:ind w:firstLine="200" w:firstLineChars="200"/>
    </w:pPr>
    <w:rPr>
      <w:sz w:val="24"/>
      <w:szCs w:val="22"/>
    </w:rPr>
  </w:style>
  <w:style w:type="paragraph" w:customStyle="1" w:styleId="341">
    <w:name w:val="Char1"/>
    <w:basedOn w:val="1"/>
    <w:qFormat/>
    <w:uiPriority w:val="0"/>
    <w:pPr>
      <w:snapToGrid w:val="0"/>
    </w:pPr>
    <w:rPr>
      <w:rFonts w:ascii="Arial" w:hAnsi="Arial"/>
      <w:szCs w:val="21"/>
    </w:rPr>
  </w:style>
  <w:style w:type="paragraph" w:customStyle="1" w:styleId="342">
    <w:name w:val="样式 首行缩进:  0.74 厘米"/>
    <w:basedOn w:val="1"/>
    <w:qFormat/>
    <w:uiPriority w:val="0"/>
    <w:pPr>
      <w:spacing w:line="360" w:lineRule="auto"/>
      <w:ind w:firstLine="200" w:firstLineChars="200"/>
    </w:pPr>
    <w:rPr>
      <w:rFonts w:ascii="Times New Roman" w:hAnsi="Times New Roman" w:cs="宋体"/>
      <w:sz w:val="24"/>
      <w:szCs w:val="20"/>
    </w:rPr>
  </w:style>
  <w:style w:type="paragraph" w:customStyle="1" w:styleId="343">
    <w:name w:val="文章采用"/>
    <w:basedOn w:val="1"/>
    <w:qFormat/>
    <w:uiPriority w:val="0"/>
    <w:pPr>
      <w:spacing w:line="360" w:lineRule="auto"/>
      <w:ind w:firstLine="560" w:firstLineChars="200"/>
    </w:pPr>
    <w:rPr>
      <w:rFonts w:ascii="Times New Roman" w:hAnsi="Times New Roman" w:eastAsia="仿宋_GB2312" w:cs="宋体"/>
      <w:sz w:val="28"/>
      <w:szCs w:val="20"/>
    </w:rPr>
  </w:style>
  <w:style w:type="paragraph" w:customStyle="1" w:styleId="344">
    <w:name w:val="题注4"/>
    <w:basedOn w:val="1"/>
    <w:next w:val="18"/>
    <w:qFormat/>
    <w:uiPriority w:val="0"/>
    <w:pPr>
      <w:ind w:left="-132" w:leftChars="-64" w:right="-50" w:rightChars="-50" w:hanging="2"/>
      <w:jc w:val="center"/>
    </w:pPr>
    <w:rPr>
      <w:rFonts w:ascii="Times New Roman" w:hAnsi="Times New Roman"/>
      <w:b/>
      <w:color w:val="FF0000"/>
      <w:szCs w:val="20"/>
      <w:lang w:val="en-GB"/>
    </w:rPr>
  </w:style>
  <w:style w:type="paragraph" w:customStyle="1" w:styleId="345">
    <w:name w:val="正文1"/>
    <w:qFormat/>
    <w:uiPriority w:val="0"/>
    <w:pPr>
      <w:widowControl w:val="0"/>
      <w:adjustRightInd w:val="0"/>
      <w:spacing w:line="360" w:lineRule="atLeast"/>
      <w:jc w:val="both"/>
      <w:textAlignment w:val="baseline"/>
    </w:pPr>
    <w:rPr>
      <w:rFonts w:ascii="宋体" w:hAnsi="Times New Roman" w:eastAsia="宋体" w:cs="Times New Roman"/>
      <w:sz w:val="24"/>
      <w:lang w:val="en-US" w:eastAsia="zh-CN" w:bidi="ar-SA"/>
    </w:rPr>
  </w:style>
  <w:style w:type="paragraph" w:customStyle="1" w:styleId="346">
    <w:name w:val="样式 标题 4 + (西文) 黑体 加粗"/>
    <w:basedOn w:val="8"/>
    <w:qFormat/>
    <w:uiPriority w:val="0"/>
    <w:pPr>
      <w:keepNext/>
      <w:keepLines/>
      <w:tabs>
        <w:tab w:val="left" w:pos="864"/>
      </w:tabs>
      <w:spacing w:before="280" w:after="290" w:line="372" w:lineRule="auto"/>
      <w:ind w:left="864" w:firstLine="200" w:firstLineChars="200"/>
    </w:pPr>
    <w:rPr>
      <w:rFonts w:ascii="黑体" w:hAnsi="黑体" w:eastAsia="仿宋_GB2312"/>
      <w:b w:val="0"/>
      <w:sz w:val="30"/>
      <w:szCs w:val="28"/>
    </w:rPr>
  </w:style>
  <w:style w:type="paragraph" w:customStyle="1" w:styleId="347">
    <w:name w:val="样式 样式 首行缩进:  2 字符 + 首行缩进:  2 字符 段前: 0.5 行 段后: 0.5 行"/>
    <w:basedOn w:val="1"/>
    <w:qFormat/>
    <w:uiPriority w:val="0"/>
    <w:pPr>
      <w:spacing w:beforeLines="50" w:afterLines="50" w:line="360" w:lineRule="auto"/>
      <w:ind w:firstLine="420" w:firstLineChars="200"/>
    </w:pPr>
    <w:rPr>
      <w:rFonts w:ascii="Arial" w:hAnsi="Arial" w:cs="宋体"/>
      <w:sz w:val="24"/>
    </w:rPr>
  </w:style>
  <w:style w:type="paragraph" w:customStyle="1" w:styleId="348">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349">
    <w:name w:val="样式 标题 2章标题 1.12 headlinehheadlineS&amp;R2ERMH2H2PIM2Headin..."/>
    <w:basedOn w:val="5"/>
    <w:next w:val="6"/>
    <w:qFormat/>
    <w:uiPriority w:val="0"/>
    <w:pPr>
      <w:keepNext w:val="0"/>
      <w:keepLines w:val="0"/>
      <w:widowControl/>
      <w:tabs>
        <w:tab w:val="clear" w:pos="1440"/>
      </w:tabs>
      <w:adjustRightInd/>
      <w:spacing w:before="0" w:after="0" w:line="360" w:lineRule="auto"/>
      <w:ind w:left="0" w:firstLine="0"/>
      <w:jc w:val="center"/>
      <w:textAlignment w:val="auto"/>
    </w:pPr>
    <w:rPr>
      <w:rFonts w:ascii="Times New Roman" w:hAnsi="Times New Roman" w:eastAsia="宋体" w:cs="宋体"/>
      <w:kern w:val="2"/>
      <w:sz w:val="28"/>
    </w:rPr>
  </w:style>
  <w:style w:type="paragraph" w:customStyle="1" w:styleId="350">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351">
    <w:name w:val="xl26"/>
    <w:basedOn w:val="1"/>
    <w:qFormat/>
    <w:uiPriority w:val="0"/>
    <w:pPr>
      <w:widowControl/>
      <w:spacing w:before="100" w:beforeAutospacing="1" w:after="100" w:afterAutospacing="1"/>
      <w:jc w:val="center"/>
      <w:textAlignment w:val="center"/>
    </w:pPr>
    <w:rPr>
      <w:rFonts w:ascii="宋体" w:hAnsi="宋体"/>
      <w:b/>
      <w:bCs/>
      <w:kern w:val="0"/>
      <w:sz w:val="24"/>
    </w:rPr>
  </w:style>
  <w:style w:type="paragraph" w:customStyle="1" w:styleId="352">
    <w:name w:val="È±Ê¡ÎÄ±¾"/>
    <w:basedOn w:val="1"/>
    <w:qFormat/>
    <w:uiPriority w:val="0"/>
    <w:pPr>
      <w:widowControl/>
      <w:overflowPunct w:val="0"/>
      <w:autoSpaceDE w:val="0"/>
      <w:autoSpaceDN w:val="0"/>
      <w:adjustRightInd w:val="0"/>
      <w:textAlignment w:val="baseline"/>
    </w:pPr>
    <w:rPr>
      <w:rFonts w:ascii="Times New Roman" w:hAnsi="Times New Roman"/>
      <w:kern w:val="0"/>
      <w:sz w:val="24"/>
      <w:szCs w:val="20"/>
    </w:rPr>
  </w:style>
  <w:style w:type="paragraph" w:customStyle="1" w:styleId="353">
    <w:name w:val="4"/>
    <w:basedOn w:val="1"/>
    <w:next w:val="46"/>
    <w:qFormat/>
    <w:uiPriority w:val="0"/>
    <w:pPr>
      <w:ind w:firstLine="900"/>
    </w:pPr>
    <w:rPr>
      <w:rFonts w:ascii="Times New Roman" w:hAnsi="Times New Roman"/>
      <w:sz w:val="28"/>
      <w:szCs w:val="20"/>
    </w:rPr>
  </w:style>
  <w:style w:type="paragraph" w:customStyle="1" w:styleId="354">
    <w:name w:val="Figure title"/>
    <w:basedOn w:val="1"/>
    <w:next w:val="1"/>
    <w:qFormat/>
    <w:uiPriority w:val="0"/>
    <w:pPr>
      <w:widowControl/>
      <w:suppressAutoHyphens/>
      <w:spacing w:before="220" w:after="220" w:line="230" w:lineRule="atLeast"/>
      <w:jc w:val="center"/>
    </w:pPr>
    <w:rPr>
      <w:rFonts w:ascii="Arial" w:hAnsi="Arial"/>
      <w:b/>
      <w:kern w:val="0"/>
      <w:sz w:val="20"/>
      <w:szCs w:val="20"/>
      <w:lang w:val="en-GB"/>
    </w:rPr>
  </w:style>
  <w:style w:type="paragraph" w:customStyle="1" w:styleId="355">
    <w:name w:val="海南模板"/>
    <w:basedOn w:val="1"/>
    <w:next w:val="56"/>
    <w:qFormat/>
    <w:uiPriority w:val="0"/>
    <w:pPr>
      <w:tabs>
        <w:tab w:val="left" w:pos="360"/>
      </w:tabs>
      <w:spacing w:after="120" w:line="460" w:lineRule="exact"/>
    </w:pPr>
    <w:rPr>
      <w:rFonts w:ascii="Times New Roman" w:hAnsi="Times New Roman" w:eastAsia="仿宋_GB2312"/>
      <w:sz w:val="28"/>
      <w:szCs w:val="20"/>
    </w:rPr>
  </w:style>
  <w:style w:type="character" w:customStyle="1" w:styleId="356">
    <w:name w:val="font161"/>
    <w:qFormat/>
    <w:uiPriority w:val="0"/>
    <w:rPr>
      <w:rFonts w:hint="eastAsia" w:ascii="宋体" w:hAnsi="宋体" w:eastAsia="宋体" w:cs="宋体"/>
      <w:b/>
      <w:color w:val="000000"/>
      <w:sz w:val="28"/>
      <w:szCs w:val="28"/>
      <w:u w:val="none"/>
    </w:rPr>
  </w:style>
  <w:style w:type="character" w:customStyle="1" w:styleId="357">
    <w:name w:val="font171"/>
    <w:qFormat/>
    <w:uiPriority w:val="0"/>
    <w:rPr>
      <w:rFonts w:hint="eastAsia" w:ascii="宋体" w:hAnsi="宋体" w:eastAsia="宋体" w:cs="宋体"/>
      <w:color w:val="000000"/>
      <w:sz w:val="22"/>
      <w:szCs w:val="22"/>
      <w:u w:val="none"/>
    </w:rPr>
  </w:style>
  <w:style w:type="character" w:customStyle="1" w:styleId="358">
    <w:name w:val="font41"/>
    <w:qFormat/>
    <w:uiPriority w:val="0"/>
    <w:rPr>
      <w:rFonts w:hint="default" w:ascii="Arial" w:hAnsi="Arial" w:cs="Arial"/>
      <w:color w:val="000000"/>
      <w:sz w:val="22"/>
      <w:szCs w:val="22"/>
      <w:u w:val="none"/>
    </w:rPr>
  </w:style>
  <w:style w:type="character" w:customStyle="1" w:styleId="359">
    <w:name w:val="font81"/>
    <w:qFormat/>
    <w:uiPriority w:val="0"/>
    <w:rPr>
      <w:rFonts w:hint="default" w:ascii="Arial" w:hAnsi="Arial" w:cs="Arial"/>
      <w:color w:val="000000"/>
      <w:sz w:val="20"/>
      <w:szCs w:val="20"/>
      <w:u w:val="none"/>
    </w:rPr>
  </w:style>
  <w:style w:type="character" w:customStyle="1" w:styleId="360">
    <w:name w:val="font21"/>
    <w:qFormat/>
    <w:uiPriority w:val="0"/>
    <w:rPr>
      <w:rFonts w:hint="eastAsia" w:ascii="宋体" w:hAnsi="宋体" w:eastAsia="宋体" w:cs="宋体"/>
      <w:color w:val="000000"/>
      <w:sz w:val="20"/>
      <w:szCs w:val="20"/>
      <w:u w:val="none"/>
    </w:rPr>
  </w:style>
  <w:style w:type="character" w:customStyle="1" w:styleId="361">
    <w:name w:val="font11"/>
    <w:qFormat/>
    <w:uiPriority w:val="0"/>
    <w:rPr>
      <w:rFonts w:hint="eastAsia" w:ascii="宋体" w:hAnsi="宋体" w:eastAsia="宋体" w:cs="宋体"/>
      <w:color w:val="000000"/>
      <w:sz w:val="20"/>
      <w:szCs w:val="20"/>
      <w:u w:val="none"/>
    </w:rPr>
  </w:style>
  <w:style w:type="character" w:customStyle="1" w:styleId="362">
    <w:name w:val="font101"/>
    <w:qFormat/>
    <w:uiPriority w:val="0"/>
    <w:rPr>
      <w:rFonts w:ascii="MingLiU" w:hAnsi="MingLiU" w:eastAsia="MingLiU" w:cs="MingLiU"/>
      <w:color w:val="000000"/>
      <w:sz w:val="20"/>
      <w:szCs w:val="20"/>
      <w:u w:val="none"/>
    </w:rPr>
  </w:style>
  <w:style w:type="character" w:customStyle="1" w:styleId="363">
    <w:name w:val="font51"/>
    <w:qFormat/>
    <w:uiPriority w:val="0"/>
    <w:rPr>
      <w:rFonts w:hint="default" w:ascii="Arial" w:hAnsi="Arial" w:cs="Arial"/>
      <w:color w:val="000000"/>
      <w:sz w:val="20"/>
      <w:szCs w:val="20"/>
      <w:u w:val="none"/>
    </w:rPr>
  </w:style>
  <w:style w:type="character" w:customStyle="1" w:styleId="364">
    <w:name w:val="未处理的提及4"/>
    <w:semiHidden/>
    <w:unhideWhenUsed/>
    <w:qFormat/>
    <w:uiPriority w:val="99"/>
    <w:rPr>
      <w:color w:val="605E5C"/>
      <w:shd w:val="clear" w:color="auto" w:fill="E1DFDD"/>
    </w:rPr>
  </w:style>
  <w:style w:type="character" w:customStyle="1" w:styleId="365">
    <w:name w:val="未处理的提及5"/>
    <w:semiHidden/>
    <w:unhideWhenUsed/>
    <w:qFormat/>
    <w:uiPriority w:val="99"/>
    <w:rPr>
      <w:color w:val="605E5C"/>
      <w:shd w:val="clear" w:color="auto" w:fill="E1DFDD"/>
    </w:rPr>
  </w:style>
  <w:style w:type="paragraph" w:styleId="366">
    <w:name w:val="List Paragraph"/>
    <w:basedOn w:val="1"/>
    <w:link w:val="638"/>
    <w:qFormat/>
    <w:uiPriority w:val="0"/>
    <w:pPr>
      <w:ind w:firstLine="420" w:firstLineChars="200"/>
    </w:pPr>
  </w:style>
  <w:style w:type="character" w:customStyle="1" w:styleId="367">
    <w:name w:val="css21"/>
    <w:qFormat/>
    <w:uiPriority w:val="0"/>
    <w:rPr>
      <w:color w:val="333333"/>
      <w:sz w:val="18"/>
      <w:szCs w:val="18"/>
    </w:rPr>
  </w:style>
  <w:style w:type="character" w:customStyle="1" w:styleId="368">
    <w:name w:val="font71"/>
    <w:qFormat/>
    <w:uiPriority w:val="0"/>
    <w:rPr>
      <w:rFonts w:hint="default" w:ascii="Arial" w:hAnsi="Arial" w:cs="Arial"/>
      <w:b/>
      <w:color w:val="000000"/>
      <w:sz w:val="24"/>
      <w:szCs w:val="24"/>
      <w:u w:val="none"/>
    </w:rPr>
  </w:style>
  <w:style w:type="character" w:customStyle="1" w:styleId="369">
    <w:name w:val="批注主题 字符"/>
    <w:qFormat/>
    <w:uiPriority w:val="0"/>
    <w:rPr>
      <w:rFonts w:eastAsia="仿宋_GB2312"/>
      <w:b/>
      <w:bCs/>
      <w:sz w:val="24"/>
    </w:rPr>
  </w:style>
  <w:style w:type="character" w:customStyle="1" w:styleId="370">
    <w:name w:val="GB表格标题 Char"/>
    <w:link w:val="371"/>
    <w:qFormat/>
    <w:uiPriority w:val="0"/>
    <w:rPr>
      <w:sz w:val="18"/>
      <w:szCs w:val="21"/>
    </w:rPr>
  </w:style>
  <w:style w:type="paragraph" w:customStyle="1" w:styleId="371">
    <w:name w:val="GB表格标题"/>
    <w:basedOn w:val="1"/>
    <w:link w:val="370"/>
    <w:qFormat/>
    <w:uiPriority w:val="0"/>
    <w:pPr>
      <w:jc w:val="center"/>
    </w:pPr>
    <w:rPr>
      <w:rFonts w:ascii="Times New Roman" w:hAnsi="Times New Roman"/>
      <w:kern w:val="0"/>
      <w:sz w:val="18"/>
      <w:szCs w:val="21"/>
      <w:lang w:val="zh-CN"/>
    </w:rPr>
  </w:style>
  <w:style w:type="character" w:customStyle="1" w:styleId="372">
    <w:name w:val="页脚 Char1"/>
    <w:semiHidden/>
    <w:qFormat/>
    <w:uiPriority w:val="99"/>
    <w:rPr>
      <w:rFonts w:eastAsia="仿宋_GB2312"/>
      <w:kern w:val="2"/>
      <w:sz w:val="18"/>
      <w:szCs w:val="18"/>
    </w:rPr>
  </w:style>
  <w:style w:type="character" w:customStyle="1" w:styleId="373">
    <w:name w:val="批注框文本 字符"/>
    <w:qFormat/>
    <w:uiPriority w:val="0"/>
    <w:rPr>
      <w:rFonts w:eastAsia="仿宋_GB2312"/>
      <w:sz w:val="18"/>
      <w:szCs w:val="18"/>
    </w:rPr>
  </w:style>
  <w:style w:type="character" w:customStyle="1" w:styleId="374">
    <w:name w:val="文档结构图 Char"/>
    <w:qFormat/>
    <w:uiPriority w:val="0"/>
    <w:rPr>
      <w:rFonts w:ascii="宋体" w:hAnsi="Calibri" w:eastAsia="宋体" w:cs="Times New Roman"/>
      <w:kern w:val="2"/>
      <w:sz w:val="18"/>
      <w:szCs w:val="18"/>
    </w:rPr>
  </w:style>
  <w:style w:type="character" w:customStyle="1" w:styleId="375">
    <w:name w:val="标题 4 字符1"/>
    <w:qFormat/>
    <w:uiPriority w:val="0"/>
    <w:rPr>
      <w:rFonts w:ascii="Arial" w:hAnsi="Arial" w:eastAsia="黑体" w:cs="Times New Roman"/>
      <w:b/>
      <w:bCs/>
      <w:sz w:val="28"/>
      <w:szCs w:val="28"/>
    </w:rPr>
  </w:style>
  <w:style w:type="character" w:customStyle="1" w:styleId="376">
    <w:name w:val="首示例 Char"/>
    <w:link w:val="377"/>
    <w:qFormat/>
    <w:uiPriority w:val="0"/>
    <w:rPr>
      <w:rFonts w:ascii="宋体" w:hAnsi="宋体"/>
      <w:kern w:val="2"/>
      <w:sz w:val="18"/>
      <w:szCs w:val="18"/>
    </w:rPr>
  </w:style>
  <w:style w:type="paragraph" w:customStyle="1" w:styleId="377">
    <w:name w:val="首示例"/>
    <w:next w:val="298"/>
    <w:link w:val="376"/>
    <w:qFormat/>
    <w:uiPriority w:val="0"/>
    <w:pPr>
      <w:numPr>
        <w:ilvl w:val="0"/>
        <w:numId w:val="1"/>
      </w:numPr>
      <w:tabs>
        <w:tab w:val="left" w:pos="360"/>
      </w:tabs>
    </w:pPr>
    <w:rPr>
      <w:rFonts w:ascii="宋体" w:hAnsi="宋体" w:eastAsia="宋体" w:cs="Times New Roman"/>
      <w:kern w:val="2"/>
      <w:sz w:val="18"/>
      <w:szCs w:val="18"/>
      <w:lang w:val="en-US" w:eastAsia="zh-CN" w:bidi="ar-SA"/>
    </w:rPr>
  </w:style>
  <w:style w:type="character" w:customStyle="1" w:styleId="378">
    <w:name w:val="正文文本缩进 Char"/>
    <w:qFormat/>
    <w:uiPriority w:val="0"/>
    <w:rPr>
      <w:rFonts w:ascii="Calibri" w:hAnsi="Calibri" w:eastAsia="宋体" w:cs="Times New Roman"/>
      <w:kern w:val="2"/>
      <w:sz w:val="21"/>
      <w:szCs w:val="24"/>
    </w:rPr>
  </w:style>
  <w:style w:type="character" w:customStyle="1" w:styleId="379">
    <w:name w:val="二级标题 Char"/>
    <w:link w:val="380"/>
    <w:qFormat/>
    <w:locked/>
    <w:uiPriority w:val="0"/>
    <w:rPr>
      <w:rFonts w:eastAsia="黑体"/>
      <w:sz w:val="21"/>
      <w:szCs w:val="21"/>
    </w:rPr>
  </w:style>
  <w:style w:type="paragraph" w:customStyle="1" w:styleId="380">
    <w:name w:val="二级标题"/>
    <w:basedOn w:val="381"/>
    <w:link w:val="379"/>
    <w:qFormat/>
    <w:uiPriority w:val="0"/>
    <w:pPr>
      <w:tabs>
        <w:tab w:val="left" w:pos="840"/>
      </w:tabs>
      <w:spacing w:beforeLines="0" w:afterLines="0"/>
      <w:ind w:left="0" w:hanging="125" w:hangingChars="58"/>
      <w:outlineLvl w:val="1"/>
    </w:pPr>
    <w:rPr>
      <w:rFonts w:ascii="Times New Roman"/>
    </w:rPr>
  </w:style>
  <w:style w:type="paragraph" w:customStyle="1" w:styleId="381">
    <w:name w:val="一级条标题"/>
    <w:next w:val="298"/>
    <w:link w:val="410"/>
    <w:qFormat/>
    <w:uiPriority w:val="0"/>
    <w:pPr>
      <w:spacing w:beforeLines="50" w:afterLines="50"/>
      <w:ind w:left="420" w:hanging="420"/>
      <w:outlineLvl w:val="2"/>
    </w:pPr>
    <w:rPr>
      <w:rFonts w:ascii="黑体" w:hAnsi="Times New Roman" w:eastAsia="黑体" w:cs="Times New Roman"/>
      <w:sz w:val="21"/>
      <w:szCs w:val="21"/>
      <w:lang w:val="en-US" w:eastAsia="zh-CN" w:bidi="ar-SA"/>
    </w:rPr>
  </w:style>
  <w:style w:type="character" w:customStyle="1" w:styleId="382">
    <w:name w:val="标准正文 Char"/>
    <w:link w:val="383"/>
    <w:qFormat/>
    <w:locked/>
    <w:uiPriority w:val="0"/>
    <w:rPr>
      <w:kern w:val="2"/>
      <w:sz w:val="21"/>
      <w:szCs w:val="24"/>
    </w:rPr>
  </w:style>
  <w:style w:type="paragraph" w:customStyle="1" w:styleId="383">
    <w:name w:val="标准正文"/>
    <w:basedOn w:val="1"/>
    <w:link w:val="382"/>
    <w:qFormat/>
    <w:uiPriority w:val="0"/>
    <w:pPr>
      <w:spacing w:before="156" w:after="156" w:line="300" w:lineRule="auto"/>
      <w:ind w:firstLine="200" w:firstLineChars="200"/>
    </w:pPr>
    <w:rPr>
      <w:rFonts w:ascii="Times New Roman" w:hAnsi="Times New Roman"/>
      <w:lang w:val="zh-CN"/>
    </w:rPr>
  </w:style>
  <w:style w:type="character" w:customStyle="1" w:styleId="384">
    <w:name w:val="标题 1 字符"/>
    <w:qFormat/>
    <w:uiPriority w:val="0"/>
    <w:rPr>
      <w:rFonts w:ascii="宋体" w:hAnsi="宋体" w:eastAsia="宋体" w:cs="宋体"/>
      <w:b/>
      <w:bCs/>
      <w:kern w:val="36"/>
      <w:sz w:val="48"/>
      <w:szCs w:val="48"/>
    </w:rPr>
  </w:style>
  <w:style w:type="character" w:customStyle="1" w:styleId="385">
    <w:name w:val="标题 6 字符"/>
    <w:qFormat/>
    <w:uiPriority w:val="0"/>
    <w:rPr>
      <w:rFonts w:ascii="等线 Light" w:hAnsi="等线 Light" w:eastAsia="等线 Light" w:cs="Times New Roman"/>
      <w:b/>
      <w:bCs/>
      <w:kern w:val="2"/>
      <w:sz w:val="24"/>
      <w:szCs w:val="24"/>
    </w:rPr>
  </w:style>
  <w:style w:type="character" w:customStyle="1" w:styleId="386">
    <w:name w:val="纯文本 Char"/>
    <w:qFormat/>
    <w:uiPriority w:val="99"/>
    <w:rPr>
      <w:rFonts w:ascii="宋体" w:hAnsi="Courier New" w:eastAsia="宋体"/>
    </w:rPr>
  </w:style>
  <w:style w:type="character" w:customStyle="1" w:styleId="387">
    <w:name w:val="页眉 字符"/>
    <w:qFormat/>
    <w:uiPriority w:val="0"/>
    <w:rPr>
      <w:rFonts w:eastAsia="仿宋_GB2312"/>
      <w:sz w:val="18"/>
      <w:szCs w:val="18"/>
    </w:rPr>
  </w:style>
  <w:style w:type="character" w:customStyle="1" w:styleId="388">
    <w:name w:val="GB表格内容 Char"/>
    <w:link w:val="389"/>
    <w:qFormat/>
    <w:uiPriority w:val="0"/>
    <w:rPr>
      <w:rFonts w:ascii="宋体" w:hAnsi="宋体"/>
      <w:sz w:val="18"/>
      <w:szCs w:val="21"/>
    </w:rPr>
  </w:style>
  <w:style w:type="paragraph" w:customStyle="1" w:styleId="389">
    <w:name w:val="GB表格内容"/>
    <w:basedOn w:val="1"/>
    <w:link w:val="388"/>
    <w:qFormat/>
    <w:uiPriority w:val="0"/>
    <w:rPr>
      <w:rFonts w:ascii="宋体" w:hAnsi="宋体"/>
      <w:kern w:val="0"/>
      <w:sz w:val="18"/>
      <w:szCs w:val="21"/>
      <w:lang w:val="zh-CN"/>
    </w:rPr>
  </w:style>
  <w:style w:type="character" w:customStyle="1" w:styleId="390">
    <w:name w:val="批注框文本 Char1"/>
    <w:semiHidden/>
    <w:qFormat/>
    <w:uiPriority w:val="99"/>
    <w:rPr>
      <w:rFonts w:eastAsia="仿宋_GB2312"/>
      <w:kern w:val="2"/>
      <w:sz w:val="18"/>
      <w:szCs w:val="18"/>
    </w:rPr>
  </w:style>
  <w:style w:type="character" w:customStyle="1" w:styleId="391">
    <w:name w:val="三级条标题 Char"/>
    <w:link w:val="392"/>
    <w:qFormat/>
    <w:locked/>
    <w:uiPriority w:val="0"/>
    <w:rPr>
      <w:rFonts w:ascii="黑体" w:eastAsia="黑体"/>
      <w:sz w:val="21"/>
      <w:szCs w:val="21"/>
    </w:rPr>
  </w:style>
  <w:style w:type="paragraph" w:customStyle="1" w:styleId="392">
    <w:name w:val="三级条标题"/>
    <w:basedOn w:val="393"/>
    <w:next w:val="298"/>
    <w:link w:val="391"/>
    <w:qFormat/>
    <w:uiPriority w:val="0"/>
    <w:pPr>
      <w:outlineLvl w:val="4"/>
    </w:pPr>
  </w:style>
  <w:style w:type="paragraph" w:customStyle="1" w:styleId="393">
    <w:name w:val="二级条标题"/>
    <w:basedOn w:val="381"/>
    <w:next w:val="298"/>
    <w:link w:val="414"/>
    <w:qFormat/>
    <w:uiPriority w:val="0"/>
    <w:pPr>
      <w:spacing w:before="50" w:after="50"/>
      <w:outlineLvl w:val="3"/>
    </w:pPr>
    <w:rPr>
      <w:lang w:val="zh-CN"/>
    </w:rPr>
  </w:style>
  <w:style w:type="character" w:customStyle="1" w:styleId="394">
    <w:name w:val="font01"/>
    <w:qFormat/>
    <w:uiPriority w:val="0"/>
    <w:rPr>
      <w:rFonts w:hint="default" w:ascii="Times New Roman" w:hAnsi="Times New Roman" w:cs="Times New Roman"/>
      <w:b/>
      <w:bCs/>
      <w:color w:val="000000"/>
      <w:sz w:val="14"/>
      <w:szCs w:val="14"/>
      <w:u w:val="none"/>
    </w:rPr>
  </w:style>
  <w:style w:type="character" w:customStyle="1" w:styleId="395">
    <w:name w:val="附录图标题 Char"/>
    <w:link w:val="396"/>
    <w:qFormat/>
    <w:locked/>
    <w:uiPriority w:val="0"/>
    <w:rPr>
      <w:rFonts w:ascii="黑体" w:eastAsia="黑体"/>
      <w:kern w:val="2"/>
      <w:sz w:val="21"/>
      <w:szCs w:val="21"/>
      <w:lang w:val="zh-CN"/>
    </w:rPr>
  </w:style>
  <w:style w:type="paragraph" w:customStyle="1" w:styleId="396">
    <w:name w:val="附录图标题"/>
    <w:basedOn w:val="1"/>
    <w:next w:val="298"/>
    <w:link w:val="395"/>
    <w:qFormat/>
    <w:uiPriority w:val="0"/>
    <w:pPr>
      <w:numPr>
        <w:ilvl w:val="1"/>
        <w:numId w:val="2"/>
      </w:numPr>
      <w:tabs>
        <w:tab w:val="left" w:pos="363"/>
      </w:tabs>
      <w:spacing w:beforeLines="50" w:afterLines="50"/>
      <w:jc w:val="center"/>
    </w:pPr>
    <w:rPr>
      <w:rFonts w:ascii="黑体" w:hAnsi="Times New Roman" w:eastAsia="黑体"/>
      <w:szCs w:val="21"/>
      <w:lang w:val="zh-CN"/>
    </w:rPr>
  </w:style>
  <w:style w:type="character" w:customStyle="1" w:styleId="397">
    <w:name w:val="注： Char"/>
    <w:link w:val="398"/>
    <w:qFormat/>
    <w:locked/>
    <w:uiPriority w:val="0"/>
    <w:rPr>
      <w:rFonts w:ascii="宋体"/>
      <w:sz w:val="18"/>
      <w:szCs w:val="18"/>
    </w:rPr>
  </w:style>
  <w:style w:type="paragraph" w:customStyle="1" w:styleId="398">
    <w:name w:val="注："/>
    <w:next w:val="298"/>
    <w:link w:val="397"/>
    <w:qFormat/>
    <w:uiPriority w:val="0"/>
    <w:pPr>
      <w:widowControl w:val="0"/>
      <w:numPr>
        <w:ilvl w:val="0"/>
        <w:numId w:val="3"/>
      </w:numPr>
      <w:autoSpaceDE w:val="0"/>
      <w:autoSpaceDN w:val="0"/>
      <w:jc w:val="both"/>
    </w:pPr>
    <w:rPr>
      <w:rFonts w:ascii="宋体" w:hAnsi="Times New Roman" w:eastAsia="宋体" w:cs="Times New Roman"/>
      <w:sz w:val="18"/>
      <w:szCs w:val="18"/>
      <w:lang w:val="en-US" w:eastAsia="zh-CN" w:bidi="ar-SA"/>
    </w:rPr>
  </w:style>
  <w:style w:type="character" w:customStyle="1" w:styleId="399">
    <w:name w:val="段 Char Char"/>
    <w:qFormat/>
    <w:uiPriority w:val="0"/>
    <w:rPr>
      <w:rFonts w:ascii="宋体"/>
      <w:sz w:val="21"/>
      <w:lang w:val="en-US" w:eastAsia="zh-CN" w:bidi="ar-SA"/>
    </w:rPr>
  </w:style>
  <w:style w:type="character" w:customStyle="1" w:styleId="400">
    <w:name w:val="页眉 Char"/>
    <w:qFormat/>
    <w:uiPriority w:val="99"/>
    <w:rPr>
      <w:kern w:val="2"/>
      <w:sz w:val="18"/>
      <w:szCs w:val="18"/>
    </w:rPr>
  </w:style>
  <w:style w:type="character" w:customStyle="1" w:styleId="401">
    <w:name w:val="标题 9 字符"/>
    <w:qFormat/>
    <w:uiPriority w:val="0"/>
    <w:rPr>
      <w:rFonts w:ascii="等线 Light" w:hAnsi="等线 Light" w:eastAsia="等线 Light" w:cs="Times New Roman"/>
      <w:kern w:val="2"/>
      <w:sz w:val="21"/>
      <w:szCs w:val="21"/>
    </w:rPr>
  </w:style>
  <w:style w:type="character" w:customStyle="1" w:styleId="402">
    <w:name w:val="标题 8 字符"/>
    <w:qFormat/>
    <w:uiPriority w:val="0"/>
    <w:rPr>
      <w:rFonts w:ascii="等线 Light" w:hAnsi="等线 Light" w:eastAsia="等线 Light" w:cs="Times New Roman"/>
      <w:kern w:val="2"/>
      <w:sz w:val="24"/>
      <w:szCs w:val="24"/>
    </w:rPr>
  </w:style>
  <w:style w:type="character" w:customStyle="1" w:styleId="403">
    <w:name w:val="批注文字 字符"/>
    <w:qFormat/>
    <w:uiPriority w:val="0"/>
    <w:rPr>
      <w:rFonts w:eastAsia="仿宋_GB2312"/>
      <w:sz w:val="24"/>
    </w:rPr>
  </w:style>
  <w:style w:type="character" w:customStyle="1" w:styleId="404">
    <w:name w:val="四级标题 Char"/>
    <w:link w:val="405"/>
    <w:qFormat/>
    <w:locked/>
    <w:uiPriority w:val="0"/>
    <w:rPr>
      <w:rFonts w:ascii="黑体" w:eastAsia="黑体"/>
      <w:sz w:val="21"/>
      <w:szCs w:val="21"/>
    </w:rPr>
  </w:style>
  <w:style w:type="paragraph" w:customStyle="1" w:styleId="405">
    <w:name w:val="四级标题"/>
    <w:basedOn w:val="406"/>
    <w:link w:val="404"/>
    <w:qFormat/>
    <w:uiPriority w:val="0"/>
    <w:pPr>
      <w:ind w:left="568" w:firstLine="0"/>
    </w:pPr>
    <w:rPr>
      <w:lang w:val="zh-CN"/>
    </w:rPr>
  </w:style>
  <w:style w:type="paragraph" w:customStyle="1" w:styleId="406">
    <w:name w:val="四级条标题"/>
    <w:basedOn w:val="1"/>
    <w:next w:val="298"/>
    <w:qFormat/>
    <w:uiPriority w:val="0"/>
    <w:pPr>
      <w:widowControl/>
      <w:spacing w:beforeLines="50" w:afterLines="50"/>
      <w:ind w:left="420" w:hanging="420"/>
      <w:jc w:val="left"/>
      <w:outlineLvl w:val="5"/>
    </w:pPr>
    <w:rPr>
      <w:rFonts w:ascii="黑体" w:hAnsi="Times New Roman" w:eastAsia="黑体"/>
      <w:kern w:val="0"/>
      <w:szCs w:val="21"/>
    </w:rPr>
  </w:style>
  <w:style w:type="character" w:customStyle="1" w:styleId="407">
    <w:name w:val="标题 5 字符"/>
    <w:qFormat/>
    <w:uiPriority w:val="0"/>
    <w:rPr>
      <w:rFonts w:ascii="Calibri" w:hAnsi="Calibri"/>
      <w:b/>
      <w:bCs/>
      <w:kern w:val="2"/>
      <w:sz w:val="28"/>
      <w:szCs w:val="28"/>
    </w:rPr>
  </w:style>
  <w:style w:type="character" w:customStyle="1" w:styleId="408">
    <w:name w:val="font31"/>
    <w:qFormat/>
    <w:uiPriority w:val="0"/>
    <w:rPr>
      <w:rFonts w:hint="eastAsia" w:ascii="宋体" w:hAnsi="宋体" w:eastAsia="宋体" w:cs="宋体"/>
      <w:b/>
      <w:color w:val="000000"/>
      <w:sz w:val="24"/>
      <w:szCs w:val="24"/>
      <w:u w:val="none"/>
    </w:rPr>
  </w:style>
  <w:style w:type="character" w:customStyle="1" w:styleId="409">
    <w:name w:val="题注 Char"/>
    <w:link w:val="18"/>
    <w:qFormat/>
    <w:uiPriority w:val="0"/>
    <w:rPr>
      <w:rFonts w:ascii="Arial" w:hAnsi="Arial" w:eastAsia="黑体" w:cs="Arial"/>
      <w:kern w:val="2"/>
    </w:rPr>
  </w:style>
  <w:style w:type="character" w:customStyle="1" w:styleId="410">
    <w:name w:val="一级条标题 Char"/>
    <w:link w:val="381"/>
    <w:qFormat/>
    <w:locked/>
    <w:uiPriority w:val="0"/>
    <w:rPr>
      <w:rFonts w:ascii="黑体" w:eastAsia="黑体"/>
      <w:sz w:val="21"/>
      <w:szCs w:val="21"/>
    </w:rPr>
  </w:style>
  <w:style w:type="character" w:customStyle="1" w:styleId="411">
    <w:name w:val="发布"/>
    <w:qFormat/>
    <w:uiPriority w:val="0"/>
    <w:rPr>
      <w:rFonts w:ascii="黑体" w:eastAsia="黑体"/>
      <w:spacing w:val="85"/>
      <w:w w:val="100"/>
      <w:position w:val="3"/>
      <w:sz w:val="28"/>
      <w:szCs w:val="28"/>
    </w:rPr>
  </w:style>
  <w:style w:type="character" w:customStyle="1" w:styleId="412">
    <w:name w:val="表格内容 Char"/>
    <w:link w:val="283"/>
    <w:qFormat/>
    <w:uiPriority w:val="0"/>
    <w:rPr>
      <w:sz w:val="24"/>
      <w:szCs w:val="24"/>
    </w:rPr>
  </w:style>
  <w:style w:type="character" w:customStyle="1" w:styleId="413">
    <w:name w:val="样式 加粗"/>
    <w:qFormat/>
    <w:uiPriority w:val="0"/>
    <w:rPr>
      <w:bCs/>
    </w:rPr>
  </w:style>
  <w:style w:type="character" w:customStyle="1" w:styleId="414">
    <w:name w:val="二级条标题 Char"/>
    <w:link w:val="393"/>
    <w:qFormat/>
    <w:locked/>
    <w:uiPriority w:val="0"/>
    <w:rPr>
      <w:rFonts w:ascii="黑体" w:eastAsia="黑体"/>
      <w:sz w:val="21"/>
      <w:szCs w:val="21"/>
    </w:rPr>
  </w:style>
  <w:style w:type="character" w:customStyle="1" w:styleId="415">
    <w:name w:val="HTML 预设格式 字符"/>
    <w:qFormat/>
    <w:uiPriority w:val="0"/>
    <w:rPr>
      <w:rFonts w:ascii="Courier New" w:hAnsi="Courier New" w:cs="Courier New"/>
      <w:kern w:val="2"/>
    </w:rPr>
  </w:style>
  <w:style w:type="character" w:customStyle="1" w:styleId="416">
    <w:name w:val="表格题头 Char"/>
    <w:link w:val="417"/>
    <w:qFormat/>
    <w:uiPriority w:val="0"/>
    <w:rPr>
      <w:rFonts w:ascii="宋体" w:hAnsi="宋体"/>
      <w:sz w:val="18"/>
      <w:szCs w:val="24"/>
      <w:lang w:eastAsia="hi-IN"/>
    </w:rPr>
  </w:style>
  <w:style w:type="paragraph" w:customStyle="1" w:styleId="417">
    <w:name w:val="表格题头"/>
    <w:basedOn w:val="283"/>
    <w:link w:val="416"/>
    <w:qFormat/>
    <w:uiPriority w:val="0"/>
    <w:pPr>
      <w:keepNext/>
      <w:keepLines/>
      <w:widowControl/>
      <w:suppressLineNumbers w:val="0"/>
      <w:suppressAutoHyphens w:val="0"/>
      <w:spacing w:after="0"/>
      <w:jc w:val="center"/>
    </w:pPr>
    <w:rPr>
      <w:rFonts w:ascii="宋体" w:hAnsi="宋体"/>
      <w:sz w:val="18"/>
      <w:lang w:eastAsia="hi-IN"/>
    </w:rPr>
  </w:style>
  <w:style w:type="character" w:customStyle="1" w:styleId="418">
    <w:name w:val="附录一级条标题 Char"/>
    <w:link w:val="419"/>
    <w:qFormat/>
    <w:locked/>
    <w:uiPriority w:val="0"/>
    <w:rPr>
      <w:rFonts w:ascii="黑体" w:eastAsia="黑体"/>
      <w:kern w:val="21"/>
      <w:sz w:val="21"/>
    </w:rPr>
  </w:style>
  <w:style w:type="paragraph" w:customStyle="1" w:styleId="419">
    <w:name w:val="附录一级条标题"/>
    <w:basedOn w:val="420"/>
    <w:next w:val="298"/>
    <w:link w:val="418"/>
    <w:qFormat/>
    <w:uiPriority w:val="0"/>
    <w:pPr>
      <w:tabs>
        <w:tab w:val="left" w:pos="360"/>
      </w:tabs>
      <w:autoSpaceDN w:val="0"/>
      <w:spacing w:beforeLines="50" w:afterLines="50"/>
      <w:outlineLvl w:val="2"/>
    </w:pPr>
  </w:style>
  <w:style w:type="paragraph" w:customStyle="1" w:styleId="420">
    <w:name w:val="附录章标题"/>
    <w:next w:val="298"/>
    <w:link w:val="435"/>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character" w:customStyle="1" w:styleId="421">
    <w:name w:val="标题 3 Char"/>
    <w:qFormat/>
    <w:uiPriority w:val="9"/>
    <w:rPr>
      <w:rFonts w:ascii="Calibri" w:hAnsi="Calibri" w:eastAsia="宋体" w:cs="Times New Roman"/>
      <w:b/>
      <w:bCs/>
      <w:sz w:val="32"/>
      <w:szCs w:val="32"/>
    </w:rPr>
  </w:style>
  <w:style w:type="character" w:customStyle="1" w:styleId="422">
    <w:name w:val="三级标题 Char"/>
    <w:link w:val="423"/>
    <w:qFormat/>
    <w:locked/>
    <w:uiPriority w:val="0"/>
    <w:rPr>
      <w:rFonts w:eastAsia="黑体"/>
      <w:sz w:val="21"/>
    </w:rPr>
  </w:style>
  <w:style w:type="paragraph" w:customStyle="1" w:styleId="423">
    <w:name w:val="三级标题"/>
    <w:basedOn w:val="1"/>
    <w:link w:val="422"/>
    <w:qFormat/>
    <w:uiPriority w:val="0"/>
    <w:pPr>
      <w:widowControl/>
      <w:tabs>
        <w:tab w:val="left" w:pos="1260"/>
      </w:tabs>
      <w:spacing w:beforeLines="50" w:afterLines="50" w:line="300" w:lineRule="auto"/>
      <w:ind w:left="1260" w:hanging="420"/>
      <w:jc w:val="left"/>
      <w:outlineLvl w:val="2"/>
    </w:pPr>
    <w:rPr>
      <w:rFonts w:ascii="Times New Roman" w:hAnsi="Times New Roman" w:eastAsia="黑体"/>
      <w:kern w:val="0"/>
      <w:szCs w:val="20"/>
      <w:lang w:val="zh-CN"/>
    </w:rPr>
  </w:style>
  <w:style w:type="character" w:customStyle="1" w:styleId="424">
    <w:name w:val="页脚 字符"/>
    <w:qFormat/>
    <w:uiPriority w:val="0"/>
    <w:rPr>
      <w:rFonts w:eastAsia="仿宋_GB2312"/>
      <w:sz w:val="18"/>
      <w:szCs w:val="18"/>
    </w:rPr>
  </w:style>
  <w:style w:type="character" w:customStyle="1" w:styleId="425">
    <w:name w:val="标题 2 字符"/>
    <w:qFormat/>
    <w:uiPriority w:val="0"/>
    <w:rPr>
      <w:rFonts w:ascii="Cambria" w:hAnsi="Cambria" w:eastAsia="宋体" w:cs="Times New Roman"/>
      <w:b/>
      <w:bCs/>
      <w:sz w:val="32"/>
      <w:szCs w:val="32"/>
    </w:rPr>
  </w:style>
  <w:style w:type="character" w:customStyle="1" w:styleId="426">
    <w:name w:val="apple-converted-space"/>
    <w:basedOn w:val="62"/>
    <w:qFormat/>
    <w:uiPriority w:val="0"/>
  </w:style>
  <w:style w:type="character" w:customStyle="1" w:styleId="427">
    <w:name w:val="页眉 Char1"/>
    <w:semiHidden/>
    <w:qFormat/>
    <w:uiPriority w:val="99"/>
    <w:rPr>
      <w:rFonts w:eastAsia="仿宋_GB2312"/>
      <w:kern w:val="2"/>
      <w:sz w:val="18"/>
      <w:szCs w:val="18"/>
    </w:rPr>
  </w:style>
  <w:style w:type="character" w:customStyle="1" w:styleId="428">
    <w:name w:val="页脚 Char"/>
    <w:qFormat/>
    <w:uiPriority w:val="99"/>
    <w:rPr>
      <w:kern w:val="2"/>
      <w:sz w:val="18"/>
      <w:szCs w:val="18"/>
    </w:rPr>
  </w:style>
  <w:style w:type="character" w:customStyle="1" w:styleId="429">
    <w:name w:val="HTML 地址 Char"/>
    <w:link w:val="25"/>
    <w:qFormat/>
    <w:uiPriority w:val="0"/>
    <w:rPr>
      <w:i/>
      <w:iCs/>
      <w:kern w:val="2"/>
      <w:sz w:val="21"/>
      <w:szCs w:val="24"/>
    </w:rPr>
  </w:style>
  <w:style w:type="character" w:customStyle="1" w:styleId="430">
    <w:name w:val="日期 字符"/>
    <w:qFormat/>
    <w:uiPriority w:val="0"/>
    <w:rPr>
      <w:rFonts w:eastAsia="仿宋_GB2312"/>
      <w:sz w:val="24"/>
    </w:rPr>
  </w:style>
  <w:style w:type="character" w:customStyle="1" w:styleId="431">
    <w:name w:val="_Item Char"/>
    <w:link w:val="432"/>
    <w:qFormat/>
    <w:uiPriority w:val="0"/>
    <w:rPr>
      <w:rFonts w:ascii="宋体" w:hAnsi="Calibri"/>
      <w:kern w:val="2"/>
      <w:sz w:val="21"/>
      <w:szCs w:val="22"/>
    </w:rPr>
  </w:style>
  <w:style w:type="paragraph" w:customStyle="1" w:styleId="432">
    <w:name w:val="_Item"/>
    <w:basedOn w:val="1"/>
    <w:link w:val="431"/>
    <w:qFormat/>
    <w:uiPriority w:val="0"/>
    <w:rPr>
      <w:rFonts w:ascii="宋体"/>
      <w:szCs w:val="22"/>
      <w:lang w:val="zh-CN"/>
    </w:rPr>
  </w:style>
  <w:style w:type="character" w:customStyle="1" w:styleId="433">
    <w:name w:val="附录公式 Char"/>
    <w:link w:val="434"/>
    <w:qFormat/>
    <w:uiPriority w:val="0"/>
    <w:rPr>
      <w:rFonts w:ascii="宋体"/>
      <w:sz w:val="21"/>
      <w:lang w:val="en-US" w:eastAsia="zh-CN"/>
    </w:rPr>
  </w:style>
  <w:style w:type="paragraph" w:customStyle="1" w:styleId="434">
    <w:name w:val="附录公式"/>
    <w:basedOn w:val="298"/>
    <w:next w:val="298"/>
    <w:link w:val="433"/>
    <w:qFormat/>
    <w:uiPriority w:val="0"/>
    <w:pPr>
      <w:tabs>
        <w:tab w:val="center" w:pos="4201"/>
        <w:tab w:val="right" w:leader="dot" w:pos="9298"/>
      </w:tabs>
      <w:ind w:firstLine="420"/>
    </w:pPr>
  </w:style>
  <w:style w:type="character" w:customStyle="1" w:styleId="435">
    <w:name w:val="附录章标题 Char"/>
    <w:link w:val="420"/>
    <w:qFormat/>
    <w:locked/>
    <w:uiPriority w:val="0"/>
    <w:rPr>
      <w:rFonts w:ascii="黑体" w:eastAsia="黑体"/>
      <w:kern w:val="21"/>
      <w:sz w:val="21"/>
      <w:lang w:bidi="ar-SA"/>
    </w:rPr>
  </w:style>
  <w:style w:type="character" w:customStyle="1" w:styleId="436">
    <w:name w:val="段 Char"/>
    <w:link w:val="298"/>
    <w:qFormat/>
    <w:uiPriority w:val="0"/>
    <w:rPr>
      <w:rFonts w:ascii="宋体"/>
      <w:sz w:val="21"/>
      <w:lang w:bidi="ar-SA"/>
    </w:rPr>
  </w:style>
  <w:style w:type="character" w:customStyle="1" w:styleId="437">
    <w:name w:val="标题 7 字符"/>
    <w:qFormat/>
    <w:uiPriority w:val="0"/>
    <w:rPr>
      <w:rFonts w:ascii="Calibri" w:hAnsi="Calibri"/>
      <w:b/>
      <w:bCs/>
      <w:kern w:val="2"/>
      <w:sz w:val="24"/>
      <w:szCs w:val="24"/>
    </w:rPr>
  </w:style>
  <w:style w:type="character" w:customStyle="1" w:styleId="438">
    <w:name w:val="样式 标题 4 + 段前: 0.5 行 段后: 0.5 行 Char"/>
    <w:link w:val="439"/>
    <w:qFormat/>
    <w:uiPriority w:val="0"/>
    <w:rPr>
      <w:rFonts w:ascii="Wingdings" w:hAnsi="Wingdings" w:eastAsia="Verdana"/>
      <w:bCs/>
      <w:kern w:val="2"/>
      <w:sz w:val="21"/>
      <w:szCs w:val="28"/>
    </w:rPr>
  </w:style>
  <w:style w:type="paragraph" w:customStyle="1" w:styleId="439">
    <w:name w:val="样式 标题 4 + 段前: 0.5 行 段后: 0.5 行"/>
    <w:basedOn w:val="8"/>
    <w:link w:val="438"/>
    <w:qFormat/>
    <w:uiPriority w:val="0"/>
    <w:pPr>
      <w:keepNext/>
      <w:keepLines/>
      <w:widowControl/>
      <w:spacing w:before="156" w:after="156" w:line="240" w:lineRule="auto"/>
      <w:jc w:val="left"/>
    </w:pPr>
    <w:rPr>
      <w:rFonts w:ascii="Wingdings" w:hAnsi="Wingdings" w:eastAsia="Verdana"/>
      <w:b w:val="0"/>
      <w:sz w:val="21"/>
      <w:szCs w:val="28"/>
    </w:rPr>
  </w:style>
  <w:style w:type="character" w:customStyle="1" w:styleId="440">
    <w:name w:val="标题 4 Char"/>
    <w:qFormat/>
    <w:uiPriority w:val="9"/>
    <w:rPr>
      <w:rFonts w:ascii="Cambria" w:hAnsi="Cambria" w:eastAsia="宋体" w:cs="Times New Roman"/>
      <w:b/>
      <w:bCs/>
      <w:kern w:val="2"/>
      <w:sz w:val="28"/>
      <w:szCs w:val="28"/>
    </w:rPr>
  </w:style>
  <w:style w:type="character" w:customStyle="1" w:styleId="441">
    <w:name w:val="show-img-bd"/>
    <w:basedOn w:val="62"/>
    <w:qFormat/>
    <w:uiPriority w:val="0"/>
  </w:style>
  <w:style w:type="character" w:customStyle="1" w:styleId="442">
    <w:name w:val="一级标题 Char"/>
    <w:link w:val="443"/>
    <w:qFormat/>
    <w:uiPriority w:val="0"/>
  </w:style>
  <w:style w:type="paragraph" w:customStyle="1" w:styleId="443">
    <w:name w:val="一级标题"/>
    <w:basedOn w:val="444"/>
    <w:link w:val="442"/>
    <w:qFormat/>
    <w:uiPriority w:val="0"/>
    <w:pPr>
      <w:numPr>
        <w:ilvl w:val="0"/>
        <w:numId w:val="4"/>
      </w:numPr>
      <w:tabs>
        <w:tab w:val="left" w:pos="927"/>
      </w:tabs>
      <w:spacing w:before="312" w:after="312"/>
    </w:pPr>
    <w:rPr>
      <w:rFonts w:ascii="Times New Roman" w:eastAsia="宋体"/>
      <w:sz w:val="20"/>
    </w:rPr>
  </w:style>
  <w:style w:type="paragraph" w:customStyle="1" w:styleId="444">
    <w:name w:val="章标题"/>
    <w:next w:val="298"/>
    <w:link w:val="449"/>
    <w:qFormat/>
    <w:uiPriority w:val="0"/>
    <w:pPr>
      <w:spacing w:beforeLines="100" w:afterLines="100"/>
      <w:ind w:left="420" w:hanging="420"/>
      <w:jc w:val="both"/>
      <w:outlineLvl w:val="1"/>
    </w:pPr>
    <w:rPr>
      <w:rFonts w:ascii="黑体" w:hAnsi="Times New Roman" w:eastAsia="黑体" w:cs="Times New Roman"/>
      <w:sz w:val="21"/>
      <w:lang w:val="en-US" w:eastAsia="zh-CN" w:bidi="ar-SA"/>
    </w:rPr>
  </w:style>
  <w:style w:type="character" w:customStyle="1" w:styleId="445">
    <w:name w:val="批注文字 Char2"/>
    <w:semiHidden/>
    <w:qFormat/>
    <w:uiPriority w:val="99"/>
    <w:rPr>
      <w:rFonts w:eastAsia="仿宋_GB2312"/>
      <w:kern w:val="2"/>
      <w:sz w:val="24"/>
      <w:szCs w:val="22"/>
    </w:rPr>
  </w:style>
  <w:style w:type="character" w:customStyle="1" w:styleId="446">
    <w:name w:val="apple-tab-span"/>
    <w:basedOn w:val="62"/>
    <w:qFormat/>
    <w:uiPriority w:val="0"/>
  </w:style>
  <w:style w:type="character" w:customStyle="1" w:styleId="447">
    <w:name w:val="标题 3 字符"/>
    <w:qFormat/>
    <w:uiPriority w:val="0"/>
    <w:rPr>
      <w:rFonts w:eastAsia="仿宋_GB2312"/>
      <w:b/>
      <w:bCs/>
      <w:sz w:val="32"/>
      <w:szCs w:val="32"/>
    </w:rPr>
  </w:style>
  <w:style w:type="character" w:customStyle="1" w:styleId="448">
    <w:name w:val="副标题 Char"/>
    <w:link w:val="42"/>
    <w:qFormat/>
    <w:uiPriority w:val="0"/>
    <w:rPr>
      <w:rFonts w:ascii="Cambria" w:hAnsi="Cambria"/>
      <w:b/>
      <w:bCs/>
      <w:kern w:val="28"/>
      <w:sz w:val="32"/>
      <w:szCs w:val="32"/>
    </w:rPr>
  </w:style>
  <w:style w:type="character" w:customStyle="1" w:styleId="449">
    <w:name w:val="章标题 Char"/>
    <w:link w:val="444"/>
    <w:qFormat/>
    <w:locked/>
    <w:uiPriority w:val="0"/>
    <w:rPr>
      <w:rFonts w:ascii="黑体" w:eastAsia="黑体"/>
      <w:sz w:val="21"/>
      <w:lang w:bidi="ar-SA"/>
    </w:rPr>
  </w:style>
  <w:style w:type="character" w:customStyle="1" w:styleId="450">
    <w:name w:val="批注文字 Char"/>
    <w:qFormat/>
    <w:uiPriority w:val="0"/>
    <w:rPr>
      <w:kern w:val="2"/>
      <w:sz w:val="21"/>
      <w:szCs w:val="24"/>
    </w:rPr>
  </w:style>
  <w:style w:type="paragraph" w:customStyle="1" w:styleId="451">
    <w:name w:val="注：（正文）"/>
    <w:basedOn w:val="398"/>
    <w:next w:val="298"/>
    <w:qFormat/>
    <w:uiPriority w:val="0"/>
    <w:pPr>
      <w:numPr>
        <w:ilvl w:val="0"/>
        <w:numId w:val="5"/>
      </w:numPr>
      <w:ind w:left="833" w:hanging="408"/>
    </w:pPr>
  </w:style>
  <w:style w:type="character" w:customStyle="1" w:styleId="452">
    <w:name w:val="HTML 地址字符1"/>
    <w:semiHidden/>
    <w:qFormat/>
    <w:uiPriority w:val="0"/>
    <w:rPr>
      <w:rFonts w:ascii="Calibri" w:hAnsi="Calibri"/>
      <w:i/>
      <w:iCs/>
      <w:kern w:val="2"/>
      <w:sz w:val="21"/>
      <w:szCs w:val="24"/>
    </w:rPr>
  </w:style>
  <w:style w:type="character" w:customStyle="1" w:styleId="453">
    <w:name w:val="副标题字符1"/>
    <w:qFormat/>
    <w:uiPriority w:val="0"/>
    <w:rPr>
      <w:rFonts w:ascii="Calibri" w:hAnsi="Calibri" w:cs="Times New Roman"/>
      <w:b/>
      <w:bCs/>
      <w:kern w:val="28"/>
      <w:sz w:val="32"/>
      <w:szCs w:val="32"/>
    </w:rPr>
  </w:style>
  <w:style w:type="paragraph" w:customStyle="1" w:styleId="454">
    <w:name w:val="发布部门"/>
    <w:next w:val="298"/>
    <w:qFormat/>
    <w:uiPriority w:val="0"/>
    <w:pPr>
      <w:framePr w:w="7938" w:h="1134" w:hRule="exact" w:hSpace="125" w:vSpace="181" w:wrap="around" w:vAnchor="page" w:hAnchor="page" w:x="2150" w:y="14630" w:anchorLock="1"/>
      <w:jc w:val="center"/>
    </w:pPr>
    <w:rPr>
      <w:rFonts w:ascii="宋体" w:hAnsi="Calibri" w:eastAsia="宋体" w:cs="Times New Roman"/>
      <w:b/>
      <w:spacing w:val="20"/>
      <w:w w:val="135"/>
      <w:sz w:val="28"/>
      <w:lang w:val="en-US" w:eastAsia="zh-CN" w:bidi="ar-SA"/>
    </w:rPr>
  </w:style>
  <w:style w:type="paragraph" w:customStyle="1" w:styleId="455">
    <w:name w:val="正文-1"/>
    <w:basedOn w:val="1"/>
    <w:qFormat/>
    <w:uiPriority w:val="0"/>
    <w:rPr>
      <w:rFonts w:cs="黑体"/>
      <w:szCs w:val="22"/>
    </w:rPr>
  </w:style>
  <w:style w:type="paragraph" w:customStyle="1" w:styleId="456">
    <w:name w:val="附录五级条标题"/>
    <w:basedOn w:val="457"/>
    <w:next w:val="298"/>
    <w:qFormat/>
    <w:uiPriority w:val="0"/>
    <w:pPr>
      <w:tabs>
        <w:tab w:val="left" w:pos="360"/>
        <w:tab w:val="left" w:pos="425"/>
      </w:tabs>
      <w:ind w:left="0" w:firstLine="0"/>
      <w:outlineLvl w:val="6"/>
    </w:pPr>
  </w:style>
  <w:style w:type="paragraph" w:customStyle="1" w:styleId="457">
    <w:name w:val="附录四级条标题"/>
    <w:basedOn w:val="458"/>
    <w:next w:val="298"/>
    <w:qFormat/>
    <w:uiPriority w:val="0"/>
    <w:pPr>
      <w:tabs>
        <w:tab w:val="left" w:pos="360"/>
        <w:tab w:val="left" w:pos="425"/>
      </w:tabs>
      <w:ind w:left="425"/>
      <w:outlineLvl w:val="5"/>
    </w:pPr>
  </w:style>
  <w:style w:type="paragraph" w:customStyle="1" w:styleId="458">
    <w:name w:val="附录三级条标题"/>
    <w:basedOn w:val="459"/>
    <w:next w:val="298"/>
    <w:qFormat/>
    <w:uiPriority w:val="0"/>
    <w:pPr>
      <w:tabs>
        <w:tab w:val="left" w:pos="360"/>
        <w:tab w:val="left" w:pos="425"/>
      </w:tabs>
      <w:outlineLvl w:val="4"/>
    </w:pPr>
  </w:style>
  <w:style w:type="paragraph" w:customStyle="1" w:styleId="459">
    <w:name w:val="附录二级条标题"/>
    <w:basedOn w:val="1"/>
    <w:next w:val="298"/>
    <w:qFormat/>
    <w:uiPriority w:val="0"/>
    <w:pPr>
      <w:widowControl/>
      <w:tabs>
        <w:tab w:val="left" w:pos="360"/>
        <w:tab w:val="left" w:pos="425"/>
      </w:tabs>
      <w:wordWrap w:val="0"/>
      <w:overflowPunct w:val="0"/>
      <w:autoSpaceDE w:val="0"/>
      <w:autoSpaceDN w:val="0"/>
      <w:spacing w:beforeLines="50" w:afterLines="50"/>
      <w:ind w:hanging="425"/>
      <w:textAlignment w:val="baseline"/>
      <w:outlineLvl w:val="3"/>
    </w:pPr>
    <w:rPr>
      <w:rFonts w:ascii="黑体" w:hAnsi="Times New Roman" w:eastAsia="黑体"/>
      <w:kern w:val="21"/>
      <w:szCs w:val="20"/>
    </w:rPr>
  </w:style>
  <w:style w:type="paragraph" w:customStyle="1" w:styleId="460">
    <w:name w:val="二级无"/>
    <w:basedOn w:val="393"/>
    <w:qFormat/>
    <w:uiPriority w:val="0"/>
    <w:pPr>
      <w:tabs>
        <w:tab w:val="left" w:pos="0"/>
      </w:tabs>
      <w:spacing w:beforeLines="0" w:afterLines="0"/>
    </w:pPr>
    <w:rPr>
      <w:rFonts w:ascii="宋体" w:eastAsia="宋体"/>
    </w:rPr>
  </w:style>
  <w:style w:type="paragraph" w:customStyle="1" w:styleId="461">
    <w:name w:val="表列项文字1"/>
    <w:basedOn w:val="1"/>
    <w:qFormat/>
    <w:uiPriority w:val="0"/>
    <w:pPr>
      <w:tabs>
        <w:tab w:val="left" w:pos="360"/>
      </w:tabs>
      <w:spacing w:before="120" w:after="120"/>
    </w:pPr>
    <w:rPr>
      <w:rFonts w:ascii="Times New Roman" w:hAnsi="Times New Roman"/>
      <w:szCs w:val="21"/>
    </w:rPr>
  </w:style>
  <w:style w:type="paragraph" w:customStyle="1" w:styleId="462">
    <w:name w:val="正文标准表格文字"/>
    <w:basedOn w:val="1"/>
    <w:qFormat/>
    <w:uiPriority w:val="0"/>
    <w:pPr>
      <w:keepNext/>
      <w:jc w:val="center"/>
    </w:pPr>
    <w:rPr>
      <w:rFonts w:ascii="Times New Roman" w:hAnsi="Times New Roman" w:eastAsia="黑体"/>
      <w:kern w:val="0"/>
      <w:szCs w:val="21"/>
    </w:rPr>
  </w:style>
  <w:style w:type="paragraph" w:customStyle="1" w:styleId="463">
    <w:name w:val="xl7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64">
    <w:name w:val="封面标准文稿类别"/>
    <w:basedOn w:val="465"/>
    <w:qFormat/>
    <w:uiPriority w:val="0"/>
    <w:pPr>
      <w:spacing w:after="160" w:line="240" w:lineRule="auto"/>
    </w:pPr>
    <w:rPr>
      <w:sz w:val="24"/>
    </w:rPr>
  </w:style>
  <w:style w:type="paragraph" w:customStyle="1" w:styleId="465">
    <w:name w:val="封面一致性程度标识"/>
    <w:basedOn w:val="348"/>
    <w:qFormat/>
    <w:uiPriority w:val="0"/>
    <w:pPr>
      <w:framePr w:w="9639" w:h="6917" w:hRule="exact" w:wrap="around" w:vAnchor="page" w:hAnchor="page" w:xAlign="center" w:y="6408" w:anchorLock="1"/>
      <w:spacing w:before="440"/>
      <w:textAlignment w:val="center"/>
    </w:pPr>
    <w:rPr>
      <w:rFonts w:ascii="宋体" w:hAnsi="Calibri"/>
      <w:szCs w:val="28"/>
    </w:rPr>
  </w:style>
  <w:style w:type="paragraph" w:customStyle="1" w:styleId="466">
    <w:name w:val="标准书脚_奇数页"/>
    <w:qFormat/>
    <w:uiPriority w:val="0"/>
    <w:pPr>
      <w:spacing w:before="120"/>
      <w:ind w:right="198"/>
      <w:jc w:val="right"/>
    </w:pPr>
    <w:rPr>
      <w:rFonts w:ascii="宋体" w:hAnsi="Calibri" w:eastAsia="宋体" w:cs="Times New Roman"/>
      <w:sz w:val="18"/>
      <w:szCs w:val="18"/>
      <w:lang w:val="en-US" w:eastAsia="zh-CN" w:bidi="ar-SA"/>
    </w:rPr>
  </w:style>
  <w:style w:type="paragraph" w:customStyle="1" w:styleId="467">
    <w:name w:val="封面标准文稿编辑信息"/>
    <w:basedOn w:val="464"/>
    <w:qFormat/>
    <w:uiPriority w:val="0"/>
    <w:pPr>
      <w:spacing w:before="180" w:line="180" w:lineRule="exact"/>
    </w:pPr>
    <w:rPr>
      <w:sz w:val="21"/>
    </w:rPr>
  </w:style>
  <w:style w:type="paragraph" w:customStyle="1" w:styleId="468">
    <w:name w:val="xl75"/>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469">
    <w:name w:val="终结线"/>
    <w:basedOn w:val="1"/>
    <w:qFormat/>
    <w:uiPriority w:val="0"/>
    <w:pPr>
      <w:framePr w:hSpace="181" w:vSpace="181" w:wrap="around" w:vAnchor="text" w:hAnchor="margin" w:xAlign="center" w:y="285"/>
    </w:pPr>
    <w:rPr>
      <w:rFonts w:ascii="Times New Roman" w:hAnsi="Times New Roman"/>
    </w:rPr>
  </w:style>
  <w:style w:type="paragraph" w:customStyle="1" w:styleId="47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Calibri" w:eastAsia="黑体" w:cs="Times New Roman"/>
      <w:sz w:val="52"/>
      <w:lang w:val="en-US" w:eastAsia="zh-CN" w:bidi="ar-SA"/>
    </w:rPr>
  </w:style>
  <w:style w:type="paragraph" w:customStyle="1" w:styleId="471">
    <w:name w:val="其他标准标志"/>
    <w:basedOn w:val="472"/>
    <w:qFormat/>
    <w:uiPriority w:val="0"/>
    <w:pPr>
      <w:framePr w:w="6101" w:vAnchor="page" w:hAnchor="page" w:x="4673" w:y="942"/>
    </w:pPr>
    <w:rPr>
      <w:w w:val="130"/>
    </w:rPr>
  </w:style>
  <w:style w:type="paragraph" w:customStyle="1" w:styleId="47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Calibri" w:hAnsi="Calibri" w:eastAsia="宋体" w:cs="Times New Roman"/>
      <w:b/>
      <w:w w:val="170"/>
      <w:sz w:val="96"/>
      <w:szCs w:val="96"/>
      <w:lang w:val="en-US" w:eastAsia="zh-CN" w:bidi="ar-SA"/>
    </w:rPr>
  </w:style>
  <w:style w:type="paragraph" w:customStyle="1" w:styleId="47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474">
    <w:name w:val="示例内容"/>
    <w:qFormat/>
    <w:uiPriority w:val="0"/>
    <w:pPr>
      <w:ind w:firstLine="200" w:firstLineChars="200"/>
    </w:pPr>
    <w:rPr>
      <w:rFonts w:ascii="宋体" w:hAnsi="Calibri" w:eastAsia="宋体" w:cs="Times New Roman"/>
      <w:sz w:val="18"/>
      <w:szCs w:val="18"/>
      <w:lang w:val="en-US" w:eastAsia="zh-CN" w:bidi="ar-SA"/>
    </w:rPr>
  </w:style>
  <w:style w:type="paragraph" w:customStyle="1" w:styleId="475">
    <w:name w:val="附录五级无"/>
    <w:basedOn w:val="456"/>
    <w:qFormat/>
    <w:uiPriority w:val="0"/>
    <w:pPr>
      <w:tabs>
        <w:tab w:val="clear" w:pos="360"/>
      </w:tabs>
      <w:spacing w:beforeLines="0" w:afterLines="0"/>
    </w:pPr>
    <w:rPr>
      <w:rFonts w:ascii="宋体" w:eastAsia="宋体"/>
      <w:szCs w:val="21"/>
    </w:rPr>
  </w:style>
  <w:style w:type="paragraph" w:customStyle="1" w:styleId="476">
    <w:name w:val="图的脚注"/>
    <w:next w:val="298"/>
    <w:qFormat/>
    <w:uiPriority w:val="0"/>
    <w:pPr>
      <w:widowControl w:val="0"/>
      <w:ind w:left="840" w:leftChars="200" w:hanging="420" w:hangingChars="200"/>
      <w:jc w:val="both"/>
    </w:pPr>
    <w:rPr>
      <w:rFonts w:ascii="宋体" w:hAnsi="Calibri" w:eastAsia="宋体" w:cs="Times New Roman"/>
      <w:sz w:val="18"/>
      <w:lang w:val="en-US" w:eastAsia="zh-CN" w:bidi="ar-SA"/>
    </w:rPr>
  </w:style>
  <w:style w:type="paragraph" w:customStyle="1" w:styleId="477">
    <w:name w:val="参考文献、索引标题"/>
    <w:basedOn w:val="1"/>
    <w:next w:val="298"/>
    <w:qFormat/>
    <w:uiPriority w:val="0"/>
    <w:pPr>
      <w:keepNext/>
      <w:pageBreakBefore/>
      <w:widowControl/>
      <w:shd w:val="clear" w:color="FFFFFF" w:fill="FFFFFF"/>
      <w:spacing w:before="640" w:after="200"/>
      <w:jc w:val="center"/>
      <w:outlineLvl w:val="0"/>
    </w:pPr>
    <w:rPr>
      <w:rFonts w:ascii="黑体" w:hAnsi="Times New Roman" w:eastAsia="黑体"/>
      <w:kern w:val="0"/>
      <w:szCs w:val="20"/>
    </w:rPr>
  </w:style>
  <w:style w:type="paragraph" w:customStyle="1" w:styleId="478">
    <w:name w:val="标准书脚_偶数页"/>
    <w:qFormat/>
    <w:uiPriority w:val="0"/>
    <w:pPr>
      <w:spacing w:before="120"/>
      <w:ind w:left="221"/>
    </w:pPr>
    <w:rPr>
      <w:rFonts w:ascii="宋体" w:hAnsi="Calibri" w:eastAsia="宋体" w:cs="Times New Roman"/>
      <w:sz w:val="18"/>
      <w:szCs w:val="18"/>
      <w:lang w:val="en-US" w:eastAsia="zh-CN" w:bidi="ar-SA"/>
    </w:rPr>
  </w:style>
  <w:style w:type="paragraph" w:customStyle="1" w:styleId="479">
    <w:name w:val="数字编号列项（二级）"/>
    <w:qFormat/>
    <w:uiPriority w:val="0"/>
    <w:pPr>
      <w:numPr>
        <w:ilvl w:val="1"/>
        <w:numId w:val="6"/>
      </w:numPr>
      <w:tabs>
        <w:tab w:val="left" w:pos="1260"/>
      </w:tabs>
      <w:jc w:val="both"/>
    </w:pPr>
    <w:rPr>
      <w:rFonts w:ascii="宋体" w:hAnsi="Calibri" w:eastAsia="宋体" w:cs="Times New Roman"/>
      <w:sz w:val="21"/>
      <w:lang w:val="en-US" w:eastAsia="zh-CN" w:bidi="ar-SA"/>
    </w:rPr>
  </w:style>
  <w:style w:type="paragraph" w:customStyle="1" w:styleId="48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81">
    <w:name w:val="五级无"/>
    <w:basedOn w:val="482"/>
    <w:qFormat/>
    <w:uiPriority w:val="0"/>
    <w:pPr>
      <w:tabs>
        <w:tab w:val="left" w:pos="0"/>
      </w:tabs>
      <w:spacing w:beforeLines="0" w:afterLines="0"/>
    </w:pPr>
    <w:rPr>
      <w:rFonts w:ascii="宋体" w:eastAsia="宋体"/>
    </w:rPr>
  </w:style>
  <w:style w:type="paragraph" w:customStyle="1" w:styleId="482">
    <w:name w:val="五级条标题"/>
    <w:basedOn w:val="406"/>
    <w:next w:val="298"/>
    <w:qFormat/>
    <w:uiPriority w:val="0"/>
    <w:pPr>
      <w:outlineLvl w:val="6"/>
    </w:pPr>
  </w:style>
  <w:style w:type="paragraph" w:customStyle="1" w:styleId="483">
    <w:name w:val="图表脚注说明"/>
    <w:basedOn w:val="1"/>
    <w:qFormat/>
    <w:uiPriority w:val="0"/>
    <w:pPr>
      <w:numPr>
        <w:ilvl w:val="0"/>
        <w:numId w:val="7"/>
      </w:numPr>
    </w:pPr>
    <w:rPr>
      <w:rFonts w:ascii="宋体" w:hAnsi="Times New Roman"/>
      <w:sz w:val="18"/>
      <w:szCs w:val="18"/>
    </w:rPr>
  </w:style>
  <w:style w:type="paragraph" w:customStyle="1" w:styleId="484">
    <w:name w:val="封面标准号1"/>
    <w:qFormat/>
    <w:uiPriority w:val="0"/>
    <w:pPr>
      <w:widowControl w:val="0"/>
      <w:kinsoku w:val="0"/>
      <w:overflowPunct w:val="0"/>
      <w:autoSpaceDE w:val="0"/>
      <w:autoSpaceDN w:val="0"/>
      <w:spacing w:before="308"/>
      <w:jc w:val="right"/>
      <w:textAlignment w:val="center"/>
    </w:pPr>
    <w:rPr>
      <w:rFonts w:ascii="Calibri" w:hAnsi="Calibri" w:eastAsia="宋体" w:cs="Times New Roman"/>
      <w:sz w:val="28"/>
      <w:lang w:val="en-US" w:eastAsia="zh-CN" w:bidi="ar-SA"/>
    </w:rPr>
  </w:style>
  <w:style w:type="paragraph" w:customStyle="1" w:styleId="485">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486">
    <w:name w:val="附录图标号"/>
    <w:basedOn w:val="1"/>
    <w:qFormat/>
    <w:uiPriority w:val="0"/>
    <w:pPr>
      <w:keepNext/>
      <w:pageBreakBefore/>
      <w:widowControl/>
      <w:numPr>
        <w:ilvl w:val="0"/>
        <w:numId w:val="2"/>
      </w:numPr>
      <w:spacing w:line="14" w:lineRule="exact"/>
      <w:ind w:left="0" w:firstLine="363"/>
      <w:jc w:val="center"/>
      <w:outlineLvl w:val="0"/>
    </w:pPr>
    <w:rPr>
      <w:rFonts w:ascii="Times New Roman" w:hAnsi="Times New Roman"/>
      <w:color w:val="FFFFFF"/>
    </w:rPr>
  </w:style>
  <w:style w:type="paragraph" w:customStyle="1" w:styleId="487">
    <w:name w:val="标准正文一"/>
    <w:basedOn w:val="1"/>
    <w:qFormat/>
    <w:uiPriority w:val="0"/>
    <w:pPr>
      <w:spacing w:line="480" w:lineRule="atLeast"/>
      <w:ind w:firstLine="540" w:firstLineChars="225"/>
    </w:pPr>
    <w:rPr>
      <w:rFonts w:ascii="Times New Roman" w:hAnsi="Times New Roman"/>
      <w:sz w:val="24"/>
    </w:rPr>
  </w:style>
  <w:style w:type="paragraph" w:customStyle="1" w:styleId="488">
    <w:name w:val="List Paragraph_a6c2d343-1dba-4404-8da4-1a5c590b8f9a"/>
    <w:basedOn w:val="1"/>
    <w:qFormat/>
    <w:uiPriority w:val="0"/>
    <w:pPr>
      <w:ind w:firstLine="420" w:firstLineChars="200"/>
    </w:pPr>
    <w:rPr>
      <w:rFonts w:eastAsia="仿宋_GB2312"/>
      <w:sz w:val="24"/>
      <w:szCs w:val="22"/>
    </w:rPr>
  </w:style>
  <w:style w:type="paragraph" w:customStyle="1" w:styleId="48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90">
    <w:name w:val="字母编号列项（一级）"/>
    <w:qFormat/>
    <w:uiPriority w:val="0"/>
    <w:pPr>
      <w:numPr>
        <w:ilvl w:val="0"/>
        <w:numId w:val="6"/>
      </w:numPr>
      <w:tabs>
        <w:tab w:val="left" w:pos="840"/>
      </w:tabs>
      <w:jc w:val="both"/>
    </w:pPr>
    <w:rPr>
      <w:rFonts w:ascii="宋体" w:hAnsi="Calibri" w:eastAsia="宋体" w:cs="Times New Roman"/>
      <w:sz w:val="21"/>
      <w:lang w:val="en-US" w:eastAsia="zh-CN" w:bidi="ar-SA"/>
    </w:rPr>
  </w:style>
  <w:style w:type="paragraph" w:customStyle="1" w:styleId="491">
    <w:name w:val="附录四级无"/>
    <w:basedOn w:val="457"/>
    <w:qFormat/>
    <w:uiPriority w:val="0"/>
    <w:pPr>
      <w:spacing w:beforeLines="0" w:afterLines="0"/>
    </w:pPr>
    <w:rPr>
      <w:rFonts w:ascii="宋体" w:eastAsia="宋体"/>
      <w:szCs w:val="21"/>
    </w:rPr>
  </w:style>
  <w:style w:type="paragraph" w:customStyle="1" w:styleId="492">
    <w:name w:val="其他发布日期"/>
    <w:basedOn w:val="493"/>
    <w:qFormat/>
    <w:uiPriority w:val="0"/>
    <w:pPr>
      <w:framePr w:vAnchor="page" w:hAnchor="text" w:x="1419"/>
    </w:pPr>
  </w:style>
  <w:style w:type="paragraph" w:customStyle="1" w:styleId="493">
    <w:name w:val="发布日期"/>
    <w:qFormat/>
    <w:uiPriority w:val="0"/>
    <w:pPr>
      <w:framePr w:w="3997" w:h="471" w:hRule="exact" w:vSpace="181" w:wrap="around" w:vAnchor="margin" w:hAnchor="page" w:x="7089" w:y="14097" w:anchorLock="1"/>
    </w:pPr>
    <w:rPr>
      <w:rFonts w:ascii="Calibri" w:hAnsi="Calibri" w:eastAsia="黑体" w:cs="Times New Roman"/>
      <w:sz w:val="28"/>
      <w:lang w:val="en-US" w:eastAsia="zh-CN" w:bidi="ar-SA"/>
    </w:rPr>
  </w:style>
  <w:style w:type="paragraph" w:customStyle="1" w:styleId="494">
    <w:name w:val="附录标题"/>
    <w:basedOn w:val="298"/>
    <w:next w:val="298"/>
    <w:qFormat/>
    <w:uiPriority w:val="0"/>
    <w:pPr>
      <w:tabs>
        <w:tab w:val="center" w:pos="4201"/>
        <w:tab w:val="right" w:leader="dot" w:pos="9298"/>
      </w:tabs>
      <w:ind w:firstLine="0" w:firstLineChars="0"/>
      <w:jc w:val="center"/>
    </w:pPr>
    <w:rPr>
      <w:rFonts w:ascii="黑体" w:hAnsi="Calibri" w:eastAsia="黑体"/>
    </w:rPr>
  </w:style>
  <w:style w:type="paragraph" w:customStyle="1" w:styleId="495">
    <w:name w:val="附录数字编号列项（二级）"/>
    <w:qFormat/>
    <w:uiPriority w:val="0"/>
    <w:pPr>
      <w:numPr>
        <w:ilvl w:val="1"/>
        <w:numId w:val="8"/>
      </w:numPr>
      <w:tabs>
        <w:tab w:val="left" w:pos="840"/>
      </w:tabs>
    </w:pPr>
    <w:rPr>
      <w:rFonts w:ascii="宋体" w:hAnsi="Calibri" w:eastAsia="宋体" w:cs="Times New Roman"/>
      <w:sz w:val="21"/>
      <w:lang w:val="en-US" w:eastAsia="zh-CN" w:bidi="ar-SA"/>
    </w:rPr>
  </w:style>
  <w:style w:type="paragraph" w:customStyle="1" w:styleId="496">
    <w:name w:val="项目列表 - Type10"/>
    <w:basedOn w:val="1"/>
    <w:qFormat/>
    <w:uiPriority w:val="0"/>
    <w:pPr>
      <w:widowControl/>
      <w:autoSpaceDE w:val="0"/>
      <w:autoSpaceDN w:val="0"/>
      <w:adjustRightInd w:val="0"/>
      <w:snapToGrid w:val="0"/>
      <w:spacing w:beforeLines="25" w:line="300" w:lineRule="auto"/>
      <w:ind w:left="763" w:hanging="763"/>
      <w:textAlignment w:val="center"/>
    </w:pPr>
    <w:rPr>
      <w:rFonts w:ascii="Bookman Old Style" w:hAnsi="Bookman Old Style" w:eastAsia="楷体_GB2312"/>
      <w:spacing w:val="4"/>
      <w:kern w:val="0"/>
      <w:sz w:val="18"/>
      <w:szCs w:val="18"/>
    </w:rPr>
  </w:style>
  <w:style w:type="paragraph" w:customStyle="1" w:styleId="497">
    <w:name w:val="正文图标题"/>
    <w:next w:val="298"/>
    <w:qFormat/>
    <w:uiPriority w:val="0"/>
    <w:pPr>
      <w:numPr>
        <w:ilvl w:val="0"/>
        <w:numId w:val="9"/>
      </w:numPr>
      <w:spacing w:beforeLines="50" w:afterLines="50"/>
      <w:jc w:val="center"/>
    </w:pPr>
    <w:rPr>
      <w:rFonts w:ascii="黑体" w:hAnsi="Calibri" w:eastAsia="黑体" w:cs="Times New Roman"/>
      <w:sz w:val="21"/>
      <w:lang w:val="en-US" w:eastAsia="zh-CN" w:bidi="ar-SA"/>
    </w:rPr>
  </w:style>
  <w:style w:type="paragraph" w:customStyle="1" w:styleId="498">
    <w:name w:val="示例"/>
    <w:next w:val="474"/>
    <w:qFormat/>
    <w:uiPriority w:val="0"/>
    <w:pPr>
      <w:widowControl w:val="0"/>
      <w:numPr>
        <w:ilvl w:val="0"/>
        <w:numId w:val="10"/>
      </w:numPr>
      <w:jc w:val="both"/>
    </w:pPr>
    <w:rPr>
      <w:rFonts w:ascii="宋体" w:hAnsi="Calibri" w:eastAsia="宋体" w:cs="Times New Roman"/>
      <w:sz w:val="18"/>
      <w:szCs w:val="18"/>
      <w:lang w:val="en-US" w:eastAsia="zh-CN" w:bidi="ar-SA"/>
    </w:rPr>
  </w:style>
  <w:style w:type="paragraph" w:customStyle="1" w:styleId="499">
    <w:name w:val="封面标准号2"/>
    <w:qFormat/>
    <w:uiPriority w:val="0"/>
    <w:pPr>
      <w:framePr w:w="9140" w:h="1242" w:hRule="exact" w:hSpace="284" w:wrap="around" w:vAnchor="page" w:hAnchor="page" w:x="1645" w:y="2910" w:anchorLock="1"/>
      <w:spacing w:before="357" w:line="280" w:lineRule="exact"/>
      <w:jc w:val="right"/>
    </w:pPr>
    <w:rPr>
      <w:rFonts w:ascii="黑体" w:hAnsi="Calibri" w:eastAsia="黑体" w:cs="Times New Roman"/>
      <w:sz w:val="28"/>
      <w:szCs w:val="28"/>
      <w:lang w:val="en-US" w:eastAsia="zh-CN" w:bidi="ar-SA"/>
    </w:rPr>
  </w:style>
  <w:style w:type="paragraph" w:customStyle="1" w:styleId="500">
    <w:name w:val="附录公式编号制表符"/>
    <w:basedOn w:val="1"/>
    <w:next w:val="298"/>
    <w:qFormat/>
    <w:uiPriority w:val="0"/>
    <w:pPr>
      <w:widowControl/>
      <w:tabs>
        <w:tab w:val="center" w:pos="4201"/>
        <w:tab w:val="right" w:leader="dot" w:pos="9298"/>
      </w:tabs>
      <w:autoSpaceDE w:val="0"/>
      <w:autoSpaceDN w:val="0"/>
    </w:pPr>
    <w:rPr>
      <w:rFonts w:ascii="宋体" w:hAnsi="Times New Roman"/>
      <w:kern w:val="0"/>
      <w:szCs w:val="20"/>
    </w:rPr>
  </w:style>
  <w:style w:type="paragraph" w:customStyle="1" w:styleId="501">
    <w:name w:val="正文表标题"/>
    <w:next w:val="298"/>
    <w:qFormat/>
    <w:uiPriority w:val="0"/>
    <w:pPr>
      <w:spacing w:beforeLines="50" w:afterLines="50"/>
      <w:jc w:val="center"/>
    </w:pPr>
    <w:rPr>
      <w:rFonts w:ascii="黑体" w:hAnsi="Calibri" w:eastAsia="黑体" w:cs="Times New Roman"/>
      <w:sz w:val="21"/>
      <w:lang w:val="en-US" w:eastAsia="zh-CN" w:bidi="ar-SA"/>
    </w:rPr>
  </w:style>
  <w:style w:type="paragraph" w:customStyle="1" w:styleId="502">
    <w:name w:val="样式 标题 1 + 段前: 0.5 行 段后: 0.5 行"/>
    <w:basedOn w:val="4"/>
    <w:qFormat/>
    <w:uiPriority w:val="0"/>
    <w:pPr>
      <w:keepLines w:val="0"/>
      <w:widowControl/>
      <w:spacing w:beforeLines="50" w:afterLines="50" w:line="240" w:lineRule="auto"/>
      <w:jc w:val="left"/>
    </w:pPr>
    <w:rPr>
      <w:rFonts w:ascii="Times New Roman" w:hAnsi="Times New Roman" w:eastAsia="黑体" w:cs="宋体"/>
      <w:b w:val="0"/>
      <w:bCs w:val="0"/>
      <w:kern w:val="2"/>
      <w:sz w:val="21"/>
      <w:szCs w:val="20"/>
    </w:rPr>
  </w:style>
  <w:style w:type="paragraph" w:customStyle="1" w:styleId="503">
    <w:name w:val="附录字母编号列项（一级）"/>
    <w:qFormat/>
    <w:uiPriority w:val="0"/>
    <w:pPr>
      <w:numPr>
        <w:ilvl w:val="0"/>
        <w:numId w:val="8"/>
      </w:numPr>
      <w:tabs>
        <w:tab w:val="left" w:pos="839"/>
      </w:tabs>
    </w:pPr>
    <w:rPr>
      <w:rFonts w:ascii="宋体" w:hAnsi="Calibri" w:eastAsia="宋体" w:cs="Times New Roman"/>
      <w:sz w:val="21"/>
      <w:lang w:val="en-US" w:eastAsia="zh-CN" w:bidi="ar-SA"/>
    </w:rPr>
  </w:style>
  <w:style w:type="paragraph" w:customStyle="1" w:styleId="504">
    <w:name w:val="正文技术要求"/>
    <w:basedOn w:val="1"/>
    <w:qFormat/>
    <w:uiPriority w:val="0"/>
    <w:pPr>
      <w:spacing w:afterLines="50" w:line="360" w:lineRule="auto"/>
      <w:ind w:firstLine="200" w:firstLineChars="200"/>
    </w:pPr>
    <w:rPr>
      <w:rFonts w:eastAsia="仿宋_GB2312" w:cs="Calibri"/>
      <w:sz w:val="24"/>
    </w:rPr>
  </w:style>
  <w:style w:type="paragraph" w:customStyle="1" w:styleId="505">
    <w:name w:val="目次、索引正文"/>
    <w:qFormat/>
    <w:uiPriority w:val="0"/>
    <w:pPr>
      <w:spacing w:line="320" w:lineRule="exact"/>
      <w:jc w:val="both"/>
    </w:pPr>
    <w:rPr>
      <w:rFonts w:ascii="宋体" w:hAnsi="Calibri" w:eastAsia="宋体" w:cs="Times New Roman"/>
      <w:sz w:val="21"/>
      <w:lang w:val="en-US" w:eastAsia="zh-CN" w:bidi="ar-SA"/>
    </w:rPr>
  </w:style>
  <w:style w:type="paragraph" w:customStyle="1" w:styleId="506">
    <w:name w:val="封面标准英文名称2"/>
    <w:basedOn w:val="348"/>
    <w:qFormat/>
    <w:uiPriority w:val="0"/>
    <w:pPr>
      <w:framePr w:w="9639" w:h="6917" w:hRule="exact" w:wrap="around" w:vAnchor="page" w:hAnchor="page" w:xAlign="center" w:y="4469" w:anchorLock="1"/>
      <w:textAlignment w:val="center"/>
    </w:pPr>
    <w:rPr>
      <w:rFonts w:hAnsi="Calibri" w:eastAsia="黑体"/>
      <w:szCs w:val="28"/>
    </w:rPr>
  </w:style>
  <w:style w:type="paragraph" w:customStyle="1" w:styleId="507">
    <w:name w:val="示例×："/>
    <w:basedOn w:val="444"/>
    <w:qFormat/>
    <w:uiPriority w:val="0"/>
    <w:pPr>
      <w:numPr>
        <w:ilvl w:val="0"/>
        <w:numId w:val="11"/>
      </w:numPr>
      <w:spacing w:beforeLines="0" w:afterLines="0"/>
      <w:outlineLvl w:val="9"/>
    </w:pPr>
    <w:rPr>
      <w:rFonts w:ascii="宋体" w:eastAsia="宋体"/>
      <w:sz w:val="18"/>
      <w:szCs w:val="18"/>
    </w:rPr>
  </w:style>
  <w:style w:type="paragraph" w:customStyle="1" w:styleId="508">
    <w:name w:val="正文公式编号制表符"/>
    <w:basedOn w:val="298"/>
    <w:next w:val="298"/>
    <w:qFormat/>
    <w:uiPriority w:val="0"/>
    <w:pPr>
      <w:tabs>
        <w:tab w:val="center" w:pos="4201"/>
        <w:tab w:val="right" w:leader="dot" w:pos="9298"/>
      </w:tabs>
      <w:ind w:firstLine="0" w:firstLineChars="0"/>
    </w:pPr>
    <w:rPr>
      <w:rFonts w:hAnsi="Calibri"/>
    </w:rPr>
  </w:style>
  <w:style w:type="paragraph" w:customStyle="1" w:styleId="50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Calibri" w:eastAsia="宋体" w:cs="Times New Roman"/>
      <w:b/>
      <w:bCs/>
      <w:spacing w:val="20"/>
      <w:w w:val="148"/>
      <w:sz w:val="48"/>
      <w:lang w:val="en-US" w:eastAsia="zh-CN" w:bidi="ar-SA"/>
    </w:rPr>
  </w:style>
  <w:style w:type="paragraph" w:customStyle="1" w:styleId="510">
    <w:name w:val="列项◆（三级）"/>
    <w:basedOn w:val="1"/>
    <w:qFormat/>
    <w:uiPriority w:val="0"/>
    <w:pPr>
      <w:numPr>
        <w:ilvl w:val="2"/>
        <w:numId w:val="12"/>
      </w:numPr>
      <w:tabs>
        <w:tab w:val="left" w:pos="1678"/>
      </w:tabs>
    </w:pPr>
    <w:rPr>
      <w:rFonts w:ascii="宋体" w:hAnsi="Times New Roman"/>
      <w:szCs w:val="21"/>
    </w:rPr>
  </w:style>
  <w:style w:type="paragraph" w:customStyle="1" w:styleId="511">
    <w:name w:val="注×："/>
    <w:qFormat/>
    <w:uiPriority w:val="0"/>
    <w:pPr>
      <w:widowControl w:val="0"/>
      <w:autoSpaceDE w:val="0"/>
      <w:autoSpaceDN w:val="0"/>
      <w:ind w:left="420" w:hanging="420"/>
      <w:jc w:val="both"/>
    </w:pPr>
    <w:rPr>
      <w:rFonts w:ascii="宋体" w:hAnsi="Calibri" w:eastAsia="宋体" w:cs="Times New Roman"/>
      <w:sz w:val="18"/>
      <w:szCs w:val="18"/>
      <w:lang w:val="en-US" w:eastAsia="zh-CN" w:bidi="ar-SA"/>
    </w:rPr>
  </w:style>
  <w:style w:type="paragraph" w:customStyle="1" w:styleId="512">
    <w:name w:val="Char Char"/>
    <w:basedOn w:val="1"/>
    <w:qFormat/>
    <w:uiPriority w:val="0"/>
    <w:pPr>
      <w:adjustRightInd w:val="0"/>
      <w:spacing w:line="360" w:lineRule="atLeast"/>
    </w:pPr>
    <w:rPr>
      <w:rFonts w:ascii="Times New Roman" w:hAnsi="Times New Roman"/>
    </w:rPr>
  </w:style>
  <w:style w:type="paragraph" w:customStyle="1" w:styleId="513">
    <w:name w:val="列项说明数字编号"/>
    <w:qFormat/>
    <w:uiPriority w:val="0"/>
    <w:pPr>
      <w:ind w:left="600" w:leftChars="400" w:hanging="200" w:hangingChars="200"/>
    </w:pPr>
    <w:rPr>
      <w:rFonts w:ascii="宋体" w:hAnsi="Calibri" w:eastAsia="宋体" w:cs="Times New Roman"/>
      <w:sz w:val="21"/>
      <w:lang w:val="en-US" w:eastAsia="zh-CN" w:bidi="ar-SA"/>
    </w:rPr>
  </w:style>
  <w:style w:type="paragraph" w:customStyle="1" w:styleId="514">
    <w:name w:val="一级无"/>
    <w:basedOn w:val="381"/>
    <w:qFormat/>
    <w:uiPriority w:val="0"/>
    <w:pPr>
      <w:tabs>
        <w:tab w:val="left" w:pos="0"/>
      </w:tabs>
      <w:spacing w:beforeLines="0" w:afterLines="0"/>
    </w:pPr>
    <w:rPr>
      <w:rFonts w:ascii="宋体" w:eastAsia="宋体"/>
    </w:rPr>
  </w:style>
  <w:style w:type="paragraph" w:customStyle="1" w:styleId="515">
    <w:name w:val="封面正文"/>
    <w:qFormat/>
    <w:uiPriority w:val="0"/>
    <w:pPr>
      <w:jc w:val="both"/>
    </w:pPr>
    <w:rPr>
      <w:rFonts w:ascii="Calibri" w:hAnsi="Calibri" w:eastAsia="宋体" w:cs="Times New Roman"/>
      <w:lang w:val="en-US" w:eastAsia="zh-CN" w:bidi="ar-SA"/>
    </w:rPr>
  </w:style>
  <w:style w:type="paragraph" w:customStyle="1" w:styleId="516">
    <w:name w:val="保准"/>
    <w:basedOn w:val="381"/>
    <w:qFormat/>
    <w:uiPriority w:val="0"/>
    <w:pPr>
      <w:spacing w:beforeLines="0" w:afterLines="0" w:line="360" w:lineRule="auto"/>
      <w:ind w:left="0" w:firstLine="0"/>
    </w:pPr>
    <w:rPr>
      <w:rFonts w:hAnsi="宋体"/>
    </w:rPr>
  </w:style>
  <w:style w:type="paragraph" w:customStyle="1" w:styleId="517">
    <w:name w:val="样式 标题 2 + 黑体 段前: 0.5 行 段后: 0.5 行"/>
    <w:basedOn w:val="5"/>
    <w:qFormat/>
    <w:uiPriority w:val="0"/>
    <w:pPr>
      <w:widowControl/>
      <w:tabs>
        <w:tab w:val="clear" w:pos="1440"/>
      </w:tabs>
      <w:adjustRightInd/>
      <w:spacing w:beforeLines="50" w:afterLines="50" w:line="240" w:lineRule="auto"/>
      <w:ind w:left="0" w:firstLine="0"/>
      <w:jc w:val="left"/>
      <w:textAlignment w:val="auto"/>
    </w:pPr>
    <w:rPr>
      <w:rFonts w:ascii="Times New Roman" w:hAnsi="Times New Roman" w:cs="宋体"/>
      <w:b w:val="0"/>
      <w:kern w:val="2"/>
      <w:sz w:val="21"/>
    </w:rPr>
  </w:style>
  <w:style w:type="paragraph" w:customStyle="1" w:styleId="518">
    <w:name w:val="其他实施日期"/>
    <w:basedOn w:val="519"/>
    <w:qFormat/>
    <w:uiPriority w:val="0"/>
  </w:style>
  <w:style w:type="paragraph" w:customStyle="1" w:styleId="519">
    <w:name w:val="实施日期"/>
    <w:basedOn w:val="493"/>
    <w:qFormat/>
    <w:uiPriority w:val="0"/>
    <w:pPr>
      <w:framePr w:vAnchor="page" w:hAnchor="text"/>
      <w:jc w:val="right"/>
    </w:pPr>
  </w:style>
  <w:style w:type="paragraph" w:customStyle="1" w:styleId="520">
    <w:name w:val="列项●（二级）"/>
    <w:qFormat/>
    <w:uiPriority w:val="0"/>
    <w:pPr>
      <w:numPr>
        <w:ilvl w:val="1"/>
        <w:numId w:val="12"/>
      </w:numPr>
      <w:tabs>
        <w:tab w:val="left" w:pos="760"/>
        <w:tab w:val="left" w:pos="840"/>
      </w:tabs>
      <w:jc w:val="both"/>
    </w:pPr>
    <w:rPr>
      <w:rFonts w:ascii="宋体" w:hAnsi="Calibri" w:eastAsia="宋体" w:cs="Times New Roman"/>
      <w:sz w:val="21"/>
      <w:lang w:val="en-US" w:eastAsia="zh-CN" w:bidi="ar-SA"/>
    </w:rPr>
  </w:style>
  <w:style w:type="paragraph" w:customStyle="1" w:styleId="521">
    <w:name w:val="封面一致性程度标识2"/>
    <w:basedOn w:val="465"/>
    <w:qFormat/>
    <w:uiPriority w:val="0"/>
    <w:pPr>
      <w:framePr w:y="4469"/>
    </w:pPr>
  </w:style>
  <w:style w:type="paragraph" w:customStyle="1" w:styleId="522">
    <w:name w:val="图标脚注说明"/>
    <w:basedOn w:val="298"/>
    <w:qFormat/>
    <w:uiPriority w:val="0"/>
    <w:pPr>
      <w:tabs>
        <w:tab w:val="center" w:pos="4201"/>
        <w:tab w:val="right" w:leader="dot" w:pos="9298"/>
      </w:tabs>
      <w:ind w:left="840" w:hanging="420" w:firstLineChars="0"/>
    </w:pPr>
    <w:rPr>
      <w:rFonts w:hAnsi="Calibri"/>
      <w:sz w:val="18"/>
      <w:szCs w:val="18"/>
    </w:rPr>
  </w:style>
  <w:style w:type="paragraph" w:customStyle="1" w:styleId="523">
    <w:name w:val="文献分类号"/>
    <w:qFormat/>
    <w:uiPriority w:val="0"/>
    <w:pPr>
      <w:framePr w:hSpace="180" w:vSpace="180" w:wrap="around" w:vAnchor="margin" w:hAnchor="margin" w:y="1" w:anchorLock="1"/>
      <w:widowControl w:val="0"/>
      <w:textAlignment w:val="center"/>
    </w:pPr>
    <w:rPr>
      <w:rFonts w:ascii="黑体" w:hAnsi="Calibri" w:eastAsia="黑体" w:cs="Times New Roman"/>
      <w:sz w:val="21"/>
      <w:szCs w:val="21"/>
      <w:lang w:val="en-US" w:eastAsia="zh-CN" w:bidi="ar-SA"/>
    </w:rPr>
  </w:style>
  <w:style w:type="paragraph" w:customStyle="1" w:styleId="524">
    <w:name w:val="封面标准名称2"/>
    <w:basedOn w:val="470"/>
    <w:qFormat/>
    <w:uiPriority w:val="0"/>
    <w:pPr>
      <w:framePr w:y="4469"/>
      <w:spacing w:beforeLines="630"/>
    </w:pPr>
  </w:style>
  <w:style w:type="paragraph" w:customStyle="1" w:styleId="525">
    <w:name w:val="四级无"/>
    <w:basedOn w:val="406"/>
    <w:qFormat/>
    <w:uiPriority w:val="0"/>
    <w:pPr>
      <w:numPr>
        <w:ilvl w:val="0"/>
        <w:numId w:val="13"/>
      </w:numPr>
      <w:tabs>
        <w:tab w:val="left" w:pos="0"/>
      </w:tabs>
      <w:spacing w:beforeLines="0" w:afterLines="0"/>
    </w:pPr>
    <w:rPr>
      <w:rFonts w:ascii="宋体" w:eastAsia="宋体"/>
    </w:rPr>
  </w:style>
  <w:style w:type="paragraph" w:customStyle="1" w:styleId="526">
    <w:name w:val="附录表标号"/>
    <w:basedOn w:val="1"/>
    <w:next w:val="298"/>
    <w:qFormat/>
    <w:uiPriority w:val="0"/>
    <w:pPr>
      <w:numPr>
        <w:ilvl w:val="0"/>
        <w:numId w:val="14"/>
      </w:numPr>
      <w:spacing w:line="14" w:lineRule="exact"/>
      <w:ind w:left="811" w:hanging="448"/>
      <w:jc w:val="center"/>
      <w:outlineLvl w:val="0"/>
    </w:pPr>
    <w:rPr>
      <w:rFonts w:ascii="Times New Roman" w:hAnsi="Times New Roman"/>
      <w:color w:val="FFFFFF"/>
    </w:rPr>
  </w:style>
  <w:style w:type="paragraph" w:customStyle="1" w:styleId="527">
    <w:name w:val="目次、标准名称标题"/>
    <w:basedOn w:val="1"/>
    <w:next w:val="298"/>
    <w:qFormat/>
    <w:uiPriority w:val="0"/>
    <w:pPr>
      <w:keepNext/>
      <w:pageBreakBefore/>
      <w:widowControl/>
      <w:shd w:val="clear" w:color="FFFFFF" w:fill="FFFFFF"/>
      <w:spacing w:before="640" w:after="560" w:line="460" w:lineRule="exact"/>
      <w:jc w:val="center"/>
      <w:outlineLvl w:val="0"/>
    </w:pPr>
    <w:rPr>
      <w:rFonts w:ascii="黑体" w:hAnsi="Times New Roman" w:eastAsia="黑体"/>
      <w:kern w:val="0"/>
      <w:sz w:val="32"/>
      <w:szCs w:val="20"/>
    </w:rPr>
  </w:style>
  <w:style w:type="paragraph" w:customStyle="1" w:styleId="528">
    <w:name w:val="附录标识"/>
    <w:basedOn w:val="1"/>
    <w:next w:val="298"/>
    <w:qFormat/>
    <w:uiPriority w:val="0"/>
    <w:pPr>
      <w:keepNext/>
      <w:widowControl/>
      <w:shd w:val="clear" w:color="FFFFFF" w:fill="FFFFFF"/>
      <w:tabs>
        <w:tab w:val="left" w:pos="425"/>
        <w:tab w:val="left" w:pos="6405"/>
      </w:tabs>
      <w:spacing w:before="640" w:after="280"/>
      <w:ind w:left="425" w:hanging="425"/>
      <w:jc w:val="center"/>
      <w:outlineLvl w:val="0"/>
    </w:pPr>
    <w:rPr>
      <w:rFonts w:ascii="黑体" w:hAnsi="Times New Roman" w:eastAsia="黑体"/>
      <w:kern w:val="0"/>
      <w:szCs w:val="20"/>
    </w:rPr>
  </w:style>
  <w:style w:type="paragraph" w:customStyle="1" w:styleId="529">
    <w:name w:val="列项说明"/>
    <w:basedOn w:val="1"/>
    <w:qFormat/>
    <w:uiPriority w:val="0"/>
    <w:pPr>
      <w:adjustRightInd w:val="0"/>
      <w:spacing w:line="320" w:lineRule="exact"/>
      <w:ind w:left="400" w:leftChars="200" w:hanging="200" w:hangingChars="200"/>
      <w:jc w:val="left"/>
      <w:textAlignment w:val="baseline"/>
    </w:pPr>
    <w:rPr>
      <w:rFonts w:ascii="宋体" w:hAnsi="Times New Roman"/>
      <w:kern w:val="0"/>
      <w:szCs w:val="20"/>
    </w:rPr>
  </w:style>
  <w:style w:type="paragraph" w:customStyle="1" w:styleId="530">
    <w:name w:val="其他发布部门"/>
    <w:basedOn w:val="454"/>
    <w:qFormat/>
    <w:uiPriority w:val="0"/>
    <w:pPr>
      <w:framePr w:y="15310"/>
      <w:spacing w:line="0" w:lineRule="atLeast"/>
    </w:pPr>
    <w:rPr>
      <w:rFonts w:ascii="黑体" w:eastAsia="黑体"/>
      <w:b w:val="0"/>
    </w:rPr>
  </w:style>
  <w:style w:type="paragraph" w:customStyle="1" w:styleId="531">
    <w:name w:val="封面标准文稿类别2"/>
    <w:basedOn w:val="464"/>
    <w:qFormat/>
    <w:uiPriority w:val="0"/>
    <w:pPr>
      <w:framePr w:y="4469"/>
    </w:pPr>
  </w:style>
  <w:style w:type="paragraph" w:customStyle="1" w:styleId="532">
    <w:name w:val="Blockquote"/>
    <w:basedOn w:val="1"/>
    <w:qFormat/>
    <w:uiPriority w:val="0"/>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533">
    <w:name w:val="条文脚注"/>
    <w:basedOn w:val="44"/>
    <w:qFormat/>
    <w:uiPriority w:val="0"/>
    <w:pPr>
      <w:tabs>
        <w:tab w:val="left" w:pos="0"/>
      </w:tabs>
      <w:jc w:val="both"/>
    </w:pPr>
    <w:rPr>
      <w:rFonts w:ascii="宋体" w:hAnsi="Times New Roman"/>
    </w:rPr>
  </w:style>
  <w:style w:type="paragraph" w:customStyle="1" w:styleId="534">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535">
    <w:name w:val="附录三级无"/>
    <w:basedOn w:val="458"/>
    <w:qFormat/>
    <w:uiPriority w:val="0"/>
    <w:pPr>
      <w:spacing w:beforeLines="0" w:afterLines="0"/>
    </w:pPr>
    <w:rPr>
      <w:rFonts w:ascii="宋体" w:eastAsia="宋体"/>
      <w:szCs w:val="21"/>
    </w:rPr>
  </w:style>
  <w:style w:type="paragraph" w:customStyle="1" w:styleId="536">
    <w:name w:val="注×：（正文）"/>
    <w:qFormat/>
    <w:uiPriority w:val="0"/>
    <w:pPr>
      <w:numPr>
        <w:ilvl w:val="0"/>
        <w:numId w:val="15"/>
      </w:numPr>
      <w:jc w:val="both"/>
    </w:pPr>
    <w:rPr>
      <w:rFonts w:ascii="宋体" w:hAnsi="Calibri" w:eastAsia="宋体" w:cs="Times New Roman"/>
      <w:sz w:val="18"/>
      <w:szCs w:val="18"/>
      <w:lang w:val="en-US" w:eastAsia="zh-CN" w:bidi="ar-SA"/>
    </w:rPr>
  </w:style>
  <w:style w:type="paragraph" w:customStyle="1" w:styleId="537">
    <w:name w:val="附录二级无"/>
    <w:basedOn w:val="459"/>
    <w:qFormat/>
    <w:uiPriority w:val="0"/>
    <w:pPr>
      <w:tabs>
        <w:tab w:val="clear" w:pos="360"/>
      </w:tabs>
      <w:spacing w:beforeLines="0" w:afterLines="0"/>
    </w:pPr>
    <w:rPr>
      <w:rFonts w:ascii="宋体" w:eastAsia="宋体"/>
      <w:szCs w:val="21"/>
    </w:rPr>
  </w:style>
  <w:style w:type="paragraph" w:customStyle="1" w:styleId="538">
    <w:name w:val="xl7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539">
    <w:name w:val="Table Paragraph"/>
    <w:basedOn w:val="1"/>
    <w:qFormat/>
    <w:uiPriority w:val="1"/>
    <w:rPr>
      <w:rFonts w:ascii="Times New Roman" w:hAnsi="Times New Roman"/>
    </w:rPr>
  </w:style>
  <w:style w:type="paragraph" w:customStyle="1" w:styleId="540">
    <w:name w:val="列出段落3"/>
    <w:basedOn w:val="1"/>
    <w:unhideWhenUsed/>
    <w:qFormat/>
    <w:uiPriority w:val="99"/>
    <w:pPr>
      <w:ind w:firstLine="420" w:firstLineChars="200"/>
    </w:pPr>
  </w:style>
  <w:style w:type="paragraph" w:customStyle="1" w:styleId="541">
    <w:name w:val="封面标准文稿编辑信息2"/>
    <w:basedOn w:val="467"/>
    <w:qFormat/>
    <w:uiPriority w:val="0"/>
    <w:pPr>
      <w:framePr w:y="4469"/>
    </w:pPr>
  </w:style>
  <w:style w:type="paragraph" w:customStyle="1" w:styleId="542">
    <w:name w:val="xl71"/>
    <w:basedOn w:val="1"/>
    <w:qFormat/>
    <w:uiPriority w:val="0"/>
    <w:pPr>
      <w:widowControl/>
      <w:spacing w:before="100" w:beforeAutospacing="1" w:after="100" w:afterAutospacing="1"/>
      <w:jc w:val="left"/>
    </w:pPr>
    <w:rPr>
      <w:rFonts w:ascii="微软雅黑" w:hAnsi="微软雅黑" w:eastAsia="微软雅黑" w:cs="宋体"/>
      <w:b/>
      <w:bCs/>
      <w:color w:val="444444"/>
      <w:kern w:val="0"/>
      <w:sz w:val="24"/>
    </w:rPr>
  </w:style>
  <w:style w:type="paragraph" w:customStyle="1" w:styleId="543">
    <w:name w:val="前言、引言标题"/>
    <w:next w:val="298"/>
    <w:qFormat/>
    <w:uiPriority w:val="0"/>
    <w:pPr>
      <w:keepNext/>
      <w:pageBreakBefore/>
      <w:shd w:val="clear" w:color="FFFFFF" w:fill="FFFFFF"/>
      <w:spacing w:before="640" w:after="560"/>
      <w:jc w:val="center"/>
      <w:outlineLvl w:val="0"/>
    </w:pPr>
    <w:rPr>
      <w:rFonts w:ascii="黑体" w:hAnsi="Calibri" w:eastAsia="黑体" w:cs="Times New Roman"/>
      <w:sz w:val="32"/>
      <w:lang w:val="en-US" w:eastAsia="zh-CN" w:bidi="ar-SA"/>
    </w:rPr>
  </w:style>
  <w:style w:type="paragraph" w:customStyle="1" w:styleId="54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545">
    <w:name w:val="标准书眉_偶数页"/>
    <w:basedOn w:val="546"/>
    <w:next w:val="1"/>
    <w:qFormat/>
    <w:uiPriority w:val="0"/>
    <w:pPr>
      <w:tabs>
        <w:tab w:val="center" w:pos="4154"/>
        <w:tab w:val="right" w:pos="8306"/>
      </w:tabs>
      <w:jc w:val="left"/>
    </w:pPr>
  </w:style>
  <w:style w:type="paragraph" w:customStyle="1" w:styleId="546">
    <w:name w:val="标准书眉_奇数页"/>
    <w:next w:val="1"/>
    <w:qFormat/>
    <w:uiPriority w:val="0"/>
    <w:pPr>
      <w:tabs>
        <w:tab w:val="center" w:pos="4154"/>
        <w:tab w:val="right" w:pos="8306"/>
      </w:tabs>
      <w:spacing w:after="220"/>
      <w:jc w:val="right"/>
    </w:pPr>
    <w:rPr>
      <w:rFonts w:ascii="黑体" w:hAnsi="Calibri" w:eastAsia="黑体" w:cs="Times New Roman"/>
      <w:sz w:val="21"/>
      <w:szCs w:val="21"/>
      <w:lang w:val="en-US" w:eastAsia="zh-CN" w:bidi="ar-SA"/>
    </w:rPr>
  </w:style>
  <w:style w:type="paragraph" w:customStyle="1" w:styleId="547">
    <w:name w:val="样式 标题 3 + 黑体 段前: 0.5 行 段后: 0.5 行"/>
    <w:basedOn w:val="6"/>
    <w:qFormat/>
    <w:uiPriority w:val="0"/>
    <w:pPr>
      <w:widowControl/>
      <w:spacing w:beforeLines="50" w:afterLines="50" w:line="240" w:lineRule="auto"/>
      <w:jc w:val="left"/>
    </w:pPr>
    <w:rPr>
      <w:rFonts w:ascii="Times New Roman" w:hAnsi="Times New Roman" w:eastAsia="黑体" w:cs="宋体"/>
      <w:b w:val="0"/>
      <w:bCs w:val="0"/>
      <w:kern w:val="2"/>
      <w:sz w:val="21"/>
      <w:szCs w:val="20"/>
    </w:rPr>
  </w:style>
  <w:style w:type="paragraph" w:customStyle="1" w:styleId="548">
    <w:name w:val="封面标准代替信息"/>
    <w:qFormat/>
    <w:uiPriority w:val="0"/>
    <w:pPr>
      <w:framePr w:w="9140" w:h="1242" w:hRule="exact" w:hSpace="284" w:wrap="around" w:vAnchor="page" w:hAnchor="page" w:x="1645" w:y="2910" w:anchorLock="1"/>
      <w:spacing w:before="57" w:line="280" w:lineRule="exact"/>
      <w:jc w:val="right"/>
    </w:pPr>
    <w:rPr>
      <w:rFonts w:ascii="宋体" w:hAnsi="Calibri" w:eastAsia="宋体" w:cs="Times New Roman"/>
      <w:sz w:val="21"/>
      <w:szCs w:val="21"/>
      <w:lang w:val="en-US" w:eastAsia="zh-CN" w:bidi="ar-SA"/>
    </w:rPr>
  </w:style>
  <w:style w:type="paragraph" w:customStyle="1" w:styleId="54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50">
    <w:name w:val="编号列项（三级）"/>
    <w:qFormat/>
    <w:uiPriority w:val="0"/>
    <w:rPr>
      <w:rFonts w:ascii="宋体" w:hAnsi="Calibri" w:eastAsia="宋体" w:cs="Times New Roman"/>
      <w:sz w:val="21"/>
      <w:lang w:val="en-US" w:eastAsia="zh-CN" w:bidi="ar-SA"/>
    </w:rPr>
  </w:style>
  <w:style w:type="paragraph" w:customStyle="1" w:styleId="551">
    <w:name w:val="bodytext"/>
    <w:basedOn w:val="1"/>
    <w:qFormat/>
    <w:uiPriority w:val="0"/>
    <w:pPr>
      <w:widowControl/>
      <w:spacing w:before="60" w:after="60" w:line="360" w:lineRule="auto"/>
      <w:ind w:firstLine="420"/>
      <w:jc w:val="left"/>
    </w:pPr>
    <w:rPr>
      <w:rFonts w:ascii="宋体" w:hAnsi="宋体" w:cs="宋体"/>
      <w:kern w:val="0"/>
      <w:szCs w:val="21"/>
    </w:rPr>
  </w:style>
  <w:style w:type="paragraph" w:customStyle="1" w:styleId="552">
    <w:name w:val="示例后文字"/>
    <w:basedOn w:val="298"/>
    <w:next w:val="298"/>
    <w:qFormat/>
    <w:uiPriority w:val="0"/>
    <w:pPr>
      <w:tabs>
        <w:tab w:val="center" w:pos="4201"/>
        <w:tab w:val="right" w:leader="dot" w:pos="9298"/>
      </w:tabs>
      <w:ind w:firstLine="360"/>
    </w:pPr>
    <w:rPr>
      <w:rFonts w:hAnsi="Calibri"/>
      <w:sz w:val="18"/>
    </w:rPr>
  </w:style>
  <w:style w:type="paragraph" w:customStyle="1" w:styleId="553">
    <w:name w:val="三级无"/>
    <w:basedOn w:val="392"/>
    <w:qFormat/>
    <w:uiPriority w:val="0"/>
    <w:pPr>
      <w:spacing w:beforeLines="0" w:afterLines="0"/>
    </w:pPr>
    <w:rPr>
      <w:rFonts w:ascii="宋体" w:eastAsia="宋体"/>
    </w:rPr>
  </w:style>
  <w:style w:type="paragraph" w:customStyle="1" w:styleId="554">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cs="宋体"/>
      <w:kern w:val="0"/>
      <w:sz w:val="20"/>
      <w:szCs w:val="20"/>
    </w:rPr>
  </w:style>
  <w:style w:type="paragraph" w:customStyle="1" w:styleId="555">
    <w:name w:val="Char Char Char Char Char Char Char Char Char Char Char Char Char Char Char Char Char Char Char Char Char Char Char Char2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556">
    <w:name w:val="标准书眉一"/>
    <w:qFormat/>
    <w:uiPriority w:val="0"/>
    <w:pPr>
      <w:jc w:val="both"/>
    </w:pPr>
    <w:rPr>
      <w:rFonts w:ascii="Calibri" w:hAnsi="Calibri" w:eastAsia="宋体" w:cs="Times New Roman"/>
      <w:lang w:val="en-US" w:eastAsia="zh-CN" w:bidi="ar-SA"/>
    </w:rPr>
  </w:style>
  <w:style w:type="paragraph" w:customStyle="1" w:styleId="557">
    <w:name w:val="参考文献"/>
    <w:basedOn w:val="1"/>
    <w:next w:val="298"/>
    <w:qFormat/>
    <w:uiPriority w:val="0"/>
    <w:pPr>
      <w:keepNext/>
      <w:pageBreakBefore/>
      <w:widowControl/>
      <w:shd w:val="clear" w:color="FFFFFF" w:fill="FFFFFF"/>
      <w:spacing w:before="640" w:after="200"/>
      <w:jc w:val="center"/>
      <w:outlineLvl w:val="0"/>
    </w:pPr>
    <w:rPr>
      <w:rFonts w:ascii="黑体" w:hAnsi="Times New Roman" w:eastAsia="黑体"/>
      <w:kern w:val="0"/>
      <w:szCs w:val="20"/>
    </w:rPr>
  </w:style>
  <w:style w:type="paragraph" w:customStyle="1" w:styleId="558">
    <w:name w:val="附录一级无"/>
    <w:basedOn w:val="419"/>
    <w:qFormat/>
    <w:uiPriority w:val="0"/>
    <w:pPr>
      <w:tabs>
        <w:tab w:val="clear" w:pos="360"/>
      </w:tabs>
      <w:spacing w:beforeLines="0" w:afterLines="0"/>
    </w:pPr>
    <w:rPr>
      <w:rFonts w:ascii="宋体" w:eastAsia="宋体"/>
      <w:szCs w:val="21"/>
    </w:rPr>
  </w:style>
  <w:style w:type="paragraph" w:customStyle="1" w:styleId="559">
    <w:name w:val="列项——（一级）"/>
    <w:qFormat/>
    <w:uiPriority w:val="0"/>
    <w:pPr>
      <w:widowControl w:val="0"/>
      <w:numPr>
        <w:ilvl w:val="0"/>
        <w:numId w:val="12"/>
      </w:numPr>
      <w:jc w:val="both"/>
    </w:pPr>
    <w:rPr>
      <w:rFonts w:ascii="宋体" w:hAnsi="Calibri" w:eastAsia="宋体" w:cs="Times New Roman"/>
      <w:sz w:val="21"/>
      <w:lang w:val="en-US" w:eastAsia="zh-CN" w:bidi="ar-SA"/>
    </w:rPr>
  </w:style>
  <w:style w:type="paragraph" w:customStyle="1" w:styleId="560">
    <w:name w:val="附录表标题"/>
    <w:basedOn w:val="1"/>
    <w:next w:val="298"/>
    <w:qFormat/>
    <w:uiPriority w:val="0"/>
    <w:pPr>
      <w:numPr>
        <w:ilvl w:val="1"/>
        <w:numId w:val="14"/>
      </w:numPr>
      <w:spacing w:beforeLines="50" w:afterLines="50"/>
      <w:jc w:val="center"/>
    </w:pPr>
    <w:rPr>
      <w:rFonts w:ascii="黑体" w:hAnsi="Times New Roman" w:eastAsia="黑体"/>
      <w:szCs w:val="21"/>
    </w:rPr>
  </w:style>
  <w:style w:type="paragraph" w:customStyle="1" w:styleId="56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0"/>
      <w:szCs w:val="20"/>
    </w:rPr>
  </w:style>
  <w:style w:type="paragraph" w:customStyle="1" w:styleId="562">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paragraph" w:customStyle="1" w:styleId="563">
    <w:name w:val="修订3"/>
    <w:hidden/>
    <w:unhideWhenUsed/>
    <w:qFormat/>
    <w:uiPriority w:val="71"/>
    <w:rPr>
      <w:rFonts w:ascii="Calibri" w:hAnsi="Calibri" w:eastAsia="宋体" w:cs="Times New Roman"/>
      <w:kern w:val="2"/>
      <w:sz w:val="21"/>
      <w:szCs w:val="24"/>
      <w:lang w:val="en-US" w:eastAsia="zh-CN" w:bidi="ar-SA"/>
    </w:rPr>
  </w:style>
  <w:style w:type="paragraph" w:customStyle="1" w:styleId="564">
    <w:name w:val="彩色底纹1"/>
    <w:unhideWhenUsed/>
    <w:qFormat/>
    <w:uiPriority w:val="99"/>
    <w:rPr>
      <w:rFonts w:ascii="Calibri" w:hAnsi="Calibri" w:eastAsia="宋体" w:cs="Times New Roman"/>
      <w:kern w:val="2"/>
      <w:sz w:val="21"/>
      <w:szCs w:val="24"/>
      <w:lang w:val="en-US" w:eastAsia="zh-CN" w:bidi="ar-SA"/>
    </w:rPr>
  </w:style>
  <w:style w:type="paragraph" w:customStyle="1" w:styleId="565">
    <w:name w:val="彩色列表1"/>
    <w:basedOn w:val="1"/>
    <w:qFormat/>
    <w:uiPriority w:val="34"/>
    <w:pPr>
      <w:ind w:firstLine="420" w:firstLineChars="200"/>
    </w:pPr>
  </w:style>
  <w:style w:type="character" w:customStyle="1" w:styleId="566">
    <w:name w:val="注释文本字符1"/>
    <w:semiHidden/>
    <w:qFormat/>
    <w:uiPriority w:val="0"/>
    <w:rPr>
      <w:kern w:val="2"/>
      <w:sz w:val="21"/>
      <w:szCs w:val="24"/>
    </w:rPr>
  </w:style>
  <w:style w:type="character" w:customStyle="1" w:styleId="567">
    <w:name w:val="正文文本缩进字符1"/>
    <w:semiHidden/>
    <w:qFormat/>
    <w:uiPriority w:val="0"/>
    <w:rPr>
      <w:kern w:val="2"/>
      <w:sz w:val="21"/>
      <w:szCs w:val="24"/>
    </w:rPr>
  </w:style>
  <w:style w:type="character" w:customStyle="1" w:styleId="568">
    <w:name w:val="批注框文本字符1"/>
    <w:semiHidden/>
    <w:qFormat/>
    <w:uiPriority w:val="99"/>
    <w:rPr>
      <w:rFonts w:ascii="Heiti SC Light" w:eastAsia="Heiti SC Light"/>
      <w:kern w:val="2"/>
      <w:sz w:val="18"/>
      <w:szCs w:val="18"/>
    </w:rPr>
  </w:style>
  <w:style w:type="character" w:customStyle="1" w:styleId="569">
    <w:name w:val="正文文本缩进 2字符1"/>
    <w:semiHidden/>
    <w:qFormat/>
    <w:uiPriority w:val="99"/>
    <w:rPr>
      <w:kern w:val="2"/>
      <w:sz w:val="21"/>
      <w:szCs w:val="24"/>
    </w:rPr>
  </w:style>
  <w:style w:type="character" w:customStyle="1" w:styleId="570">
    <w:name w:val="标题字符1"/>
    <w:qFormat/>
    <w:uiPriority w:val="0"/>
    <w:rPr>
      <w:rFonts w:ascii="Calibri" w:hAnsi="Calibri" w:cs="Times New Roman"/>
      <w:b/>
      <w:bCs/>
      <w:kern w:val="2"/>
      <w:sz w:val="32"/>
      <w:szCs w:val="32"/>
    </w:rPr>
  </w:style>
  <w:style w:type="character" w:customStyle="1" w:styleId="571">
    <w:name w:val="日期字符1"/>
    <w:semiHidden/>
    <w:qFormat/>
    <w:uiPriority w:val="99"/>
    <w:rPr>
      <w:kern w:val="2"/>
      <w:sz w:val="21"/>
      <w:szCs w:val="24"/>
    </w:rPr>
  </w:style>
  <w:style w:type="character" w:customStyle="1" w:styleId="572">
    <w:name w:val="脚注文本字符1"/>
    <w:semiHidden/>
    <w:qFormat/>
    <w:uiPriority w:val="0"/>
    <w:rPr>
      <w:kern w:val="2"/>
      <w:sz w:val="18"/>
      <w:szCs w:val="18"/>
    </w:rPr>
  </w:style>
  <w:style w:type="character" w:customStyle="1" w:styleId="573">
    <w:name w:val="纯文本字符1"/>
    <w:semiHidden/>
    <w:qFormat/>
    <w:uiPriority w:val="0"/>
    <w:rPr>
      <w:rFonts w:ascii="宋体" w:hAnsi="Courier"/>
      <w:kern w:val="2"/>
      <w:sz w:val="24"/>
      <w:szCs w:val="24"/>
    </w:rPr>
  </w:style>
  <w:style w:type="character" w:customStyle="1" w:styleId="574">
    <w:name w:val="批注主题字符1"/>
    <w:semiHidden/>
    <w:qFormat/>
    <w:uiPriority w:val="0"/>
    <w:rPr>
      <w:b/>
      <w:bCs/>
      <w:kern w:val="2"/>
      <w:sz w:val="21"/>
      <w:szCs w:val="24"/>
    </w:rPr>
  </w:style>
  <w:style w:type="character" w:customStyle="1" w:styleId="575">
    <w:name w:val="页脚字符1"/>
    <w:semiHidden/>
    <w:qFormat/>
    <w:uiPriority w:val="99"/>
    <w:rPr>
      <w:kern w:val="2"/>
      <w:sz w:val="18"/>
      <w:szCs w:val="18"/>
    </w:rPr>
  </w:style>
  <w:style w:type="character" w:customStyle="1" w:styleId="576">
    <w:name w:val="正文文本字符1"/>
    <w:semiHidden/>
    <w:qFormat/>
    <w:uiPriority w:val="0"/>
    <w:rPr>
      <w:kern w:val="2"/>
      <w:sz w:val="21"/>
      <w:szCs w:val="24"/>
    </w:rPr>
  </w:style>
  <w:style w:type="character" w:customStyle="1" w:styleId="577">
    <w:name w:val="正文首行缩进字符1"/>
    <w:semiHidden/>
    <w:qFormat/>
    <w:uiPriority w:val="0"/>
    <w:rPr>
      <w:kern w:val="2"/>
      <w:sz w:val="21"/>
      <w:szCs w:val="24"/>
    </w:rPr>
  </w:style>
  <w:style w:type="character" w:customStyle="1" w:styleId="578">
    <w:name w:val="HTML  预设格式字符1"/>
    <w:semiHidden/>
    <w:qFormat/>
    <w:uiPriority w:val="0"/>
    <w:rPr>
      <w:rFonts w:ascii="Courier" w:hAnsi="Courier"/>
      <w:kern w:val="2"/>
    </w:rPr>
  </w:style>
  <w:style w:type="character" w:customStyle="1" w:styleId="579">
    <w:name w:val="页眉字符1"/>
    <w:semiHidden/>
    <w:qFormat/>
    <w:uiPriority w:val="99"/>
    <w:rPr>
      <w:kern w:val="2"/>
      <w:sz w:val="18"/>
      <w:szCs w:val="18"/>
    </w:rPr>
  </w:style>
  <w:style w:type="character" w:customStyle="1" w:styleId="580">
    <w:name w:val="尾注文本字符1"/>
    <w:semiHidden/>
    <w:qFormat/>
    <w:uiPriority w:val="0"/>
    <w:rPr>
      <w:kern w:val="2"/>
      <w:sz w:val="21"/>
      <w:szCs w:val="24"/>
    </w:rPr>
  </w:style>
  <w:style w:type="paragraph" w:customStyle="1" w:styleId="581">
    <w:name w:val="font7"/>
    <w:basedOn w:val="1"/>
    <w:qFormat/>
    <w:uiPriority w:val="0"/>
    <w:pPr>
      <w:widowControl/>
      <w:spacing w:before="100" w:beforeAutospacing="1" w:after="100" w:afterAutospacing="1"/>
      <w:jc w:val="left"/>
    </w:pPr>
    <w:rPr>
      <w:rFonts w:cs="Calibri"/>
      <w:color w:val="000000"/>
      <w:kern w:val="0"/>
      <w:szCs w:val="21"/>
    </w:rPr>
  </w:style>
  <w:style w:type="paragraph" w:customStyle="1" w:styleId="582">
    <w:name w:val="font8"/>
    <w:basedOn w:val="1"/>
    <w:qFormat/>
    <w:uiPriority w:val="0"/>
    <w:pPr>
      <w:widowControl/>
      <w:spacing w:before="100" w:beforeAutospacing="1" w:after="100" w:afterAutospacing="1"/>
      <w:jc w:val="left"/>
    </w:pPr>
    <w:rPr>
      <w:rFonts w:ascii="宋体" w:hAnsi="宋体" w:cs="宋体"/>
      <w:color w:val="FF0000"/>
      <w:kern w:val="0"/>
      <w:sz w:val="22"/>
      <w:szCs w:val="22"/>
    </w:rPr>
  </w:style>
  <w:style w:type="paragraph" w:customStyle="1" w:styleId="583">
    <w:name w:val="font9"/>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584">
    <w:name w:val="xl114"/>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585">
    <w:name w:val="xl115"/>
    <w:basedOn w:val="1"/>
    <w:qFormat/>
    <w:uiPriority w:val="0"/>
    <w:pPr>
      <w:widowControl/>
      <w:pBdr>
        <w:top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586">
    <w:name w:val="xl116"/>
    <w:basedOn w:val="1"/>
    <w:qFormat/>
    <w:uiPriority w:val="0"/>
    <w:pPr>
      <w:widowControl/>
      <w:pBdr>
        <w:top w:val="single" w:color="auto" w:sz="8" w:space="0"/>
        <w:right w:val="single" w:color="auto" w:sz="8" w:space="0"/>
      </w:pBdr>
      <w:spacing w:before="100" w:beforeAutospacing="1" w:after="100" w:afterAutospacing="1"/>
      <w:textAlignment w:val="center"/>
    </w:pPr>
    <w:rPr>
      <w:rFonts w:ascii="宋体" w:hAnsi="宋体" w:cs="宋体"/>
      <w:kern w:val="0"/>
      <w:sz w:val="22"/>
      <w:szCs w:val="22"/>
    </w:rPr>
  </w:style>
  <w:style w:type="paragraph" w:customStyle="1" w:styleId="587">
    <w:name w:val="xl117"/>
    <w:basedOn w:val="1"/>
    <w:qFormat/>
    <w:uiPriority w:val="0"/>
    <w:pPr>
      <w:widowControl/>
      <w:pBdr>
        <w:right w:val="single" w:color="auto" w:sz="8"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588">
    <w:name w:val="xl118"/>
    <w:basedOn w:val="1"/>
    <w:qFormat/>
    <w:uiPriority w:val="0"/>
    <w:pPr>
      <w:widowControl/>
      <w:pBdr>
        <w:right w:val="single" w:color="auto" w:sz="8" w:space="0"/>
      </w:pBdr>
      <w:spacing w:before="100" w:beforeAutospacing="1" w:after="100" w:afterAutospacing="1"/>
      <w:textAlignment w:val="center"/>
    </w:pPr>
    <w:rPr>
      <w:rFonts w:ascii="宋体" w:hAnsi="宋体" w:cs="宋体"/>
      <w:kern w:val="0"/>
      <w:sz w:val="22"/>
      <w:szCs w:val="22"/>
    </w:rPr>
  </w:style>
  <w:style w:type="paragraph" w:customStyle="1" w:styleId="589">
    <w:name w:val="xl119"/>
    <w:basedOn w:val="1"/>
    <w:qFormat/>
    <w:uiPriority w:val="0"/>
    <w:pPr>
      <w:widowControl/>
      <w:pBdr>
        <w:right w:val="single" w:color="auto" w:sz="8" w:space="0"/>
      </w:pBdr>
      <w:spacing w:before="100" w:beforeAutospacing="1" w:after="100" w:afterAutospacing="1"/>
      <w:jc w:val="left"/>
      <w:textAlignment w:val="center"/>
    </w:pPr>
    <w:rPr>
      <w:rFonts w:ascii="宋体" w:hAnsi="宋体" w:cs="宋体"/>
      <w:kern w:val="0"/>
      <w:sz w:val="24"/>
    </w:rPr>
  </w:style>
  <w:style w:type="paragraph" w:customStyle="1" w:styleId="590">
    <w:name w:val="xl120"/>
    <w:basedOn w:val="1"/>
    <w:qFormat/>
    <w:uiPriority w:val="0"/>
    <w:pPr>
      <w:widowControl/>
      <w:pBdr>
        <w:right w:val="single" w:color="auto" w:sz="8" w:space="0"/>
      </w:pBdr>
      <w:spacing w:before="100" w:beforeAutospacing="1" w:after="100" w:afterAutospacing="1"/>
      <w:textAlignment w:val="center"/>
    </w:pPr>
    <w:rPr>
      <w:rFonts w:ascii="宋体" w:hAnsi="宋体" w:cs="宋体"/>
      <w:color w:val="000000"/>
      <w:kern w:val="0"/>
      <w:sz w:val="22"/>
      <w:szCs w:val="22"/>
    </w:rPr>
  </w:style>
  <w:style w:type="paragraph" w:customStyle="1" w:styleId="591">
    <w:name w:val="xl121"/>
    <w:basedOn w:val="1"/>
    <w:qFormat/>
    <w:uiPriority w:val="0"/>
    <w:pPr>
      <w:widowControl/>
      <w:pBdr>
        <w:bottom w:val="single" w:color="auto" w:sz="8" w:space="0"/>
        <w:right w:val="single" w:color="auto" w:sz="8" w:space="0"/>
      </w:pBdr>
      <w:spacing w:before="100" w:beforeAutospacing="1" w:after="100" w:afterAutospacing="1"/>
      <w:jc w:val="left"/>
      <w:textAlignment w:val="center"/>
    </w:pPr>
    <w:rPr>
      <w:rFonts w:ascii="宋体" w:hAnsi="宋体" w:cs="宋体"/>
      <w:kern w:val="0"/>
      <w:sz w:val="24"/>
    </w:rPr>
  </w:style>
  <w:style w:type="paragraph" w:customStyle="1" w:styleId="592">
    <w:name w:val="xl122"/>
    <w:basedOn w:val="1"/>
    <w:qFormat/>
    <w:uiPriority w:val="0"/>
    <w:pPr>
      <w:widowControl/>
      <w:pBdr>
        <w:bottom w:val="single" w:color="auto" w:sz="8" w:space="0"/>
        <w:right w:val="single" w:color="auto" w:sz="8" w:space="0"/>
      </w:pBdr>
      <w:spacing w:before="100" w:beforeAutospacing="1" w:after="100" w:afterAutospacing="1"/>
      <w:textAlignment w:val="center"/>
    </w:pPr>
    <w:rPr>
      <w:rFonts w:ascii="宋体" w:hAnsi="宋体" w:cs="宋体"/>
      <w:color w:val="000000"/>
      <w:kern w:val="0"/>
      <w:sz w:val="22"/>
      <w:szCs w:val="22"/>
    </w:rPr>
  </w:style>
  <w:style w:type="paragraph" w:customStyle="1" w:styleId="593">
    <w:name w:val="xl123"/>
    <w:basedOn w:val="1"/>
    <w:qFormat/>
    <w:uiPriority w:val="0"/>
    <w:pPr>
      <w:widowControl/>
      <w:pBdr>
        <w:bottom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kern w:val="0"/>
      <w:sz w:val="22"/>
      <w:szCs w:val="22"/>
    </w:rPr>
  </w:style>
  <w:style w:type="paragraph" w:customStyle="1" w:styleId="594">
    <w:name w:val="xl124"/>
    <w:basedOn w:val="1"/>
    <w:qFormat/>
    <w:uiPriority w:val="0"/>
    <w:pPr>
      <w:widowControl/>
      <w:pBdr>
        <w:bottom w:val="single" w:color="auto" w:sz="8" w:space="0"/>
        <w:right w:val="single" w:color="auto" w:sz="8" w:space="0"/>
      </w:pBdr>
      <w:shd w:val="clear" w:color="000000" w:fill="FFFF00"/>
      <w:spacing w:before="100" w:beforeAutospacing="1" w:after="100" w:afterAutospacing="1"/>
      <w:textAlignment w:val="center"/>
    </w:pPr>
    <w:rPr>
      <w:rFonts w:ascii="宋体" w:hAnsi="宋体" w:cs="宋体"/>
      <w:color w:val="000000"/>
      <w:kern w:val="0"/>
      <w:sz w:val="22"/>
      <w:szCs w:val="22"/>
    </w:rPr>
  </w:style>
  <w:style w:type="paragraph" w:customStyle="1" w:styleId="595">
    <w:name w:val="xl125"/>
    <w:basedOn w:val="1"/>
    <w:qFormat/>
    <w:uiPriority w:val="0"/>
    <w:pPr>
      <w:widowControl/>
      <w:pBdr>
        <w:bottom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2"/>
      <w:szCs w:val="22"/>
    </w:rPr>
  </w:style>
  <w:style w:type="paragraph" w:customStyle="1" w:styleId="596">
    <w:name w:val="xl126"/>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597">
    <w:name w:val="xl127"/>
    <w:basedOn w:val="1"/>
    <w:qFormat/>
    <w:uiPriority w:val="0"/>
    <w:pPr>
      <w:widowControl/>
      <w:pBdr>
        <w:right w:val="single" w:color="auto" w:sz="8" w:space="0"/>
      </w:pBdr>
      <w:spacing w:before="100" w:beforeAutospacing="1" w:after="100" w:afterAutospacing="1"/>
      <w:jc w:val="left"/>
      <w:textAlignment w:val="center"/>
    </w:pPr>
    <w:rPr>
      <w:rFonts w:ascii="宋体" w:hAnsi="宋体" w:cs="宋体"/>
      <w:kern w:val="0"/>
      <w:sz w:val="22"/>
      <w:szCs w:val="22"/>
    </w:rPr>
  </w:style>
  <w:style w:type="paragraph" w:customStyle="1" w:styleId="598">
    <w:name w:val="xl128"/>
    <w:basedOn w:val="1"/>
    <w:qFormat/>
    <w:uiPriority w:val="0"/>
    <w:pPr>
      <w:widowControl/>
      <w:pBdr>
        <w:bottom w:val="single" w:color="auto" w:sz="8" w:space="0"/>
        <w:righ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599">
    <w:name w:val="xl129"/>
    <w:basedOn w:val="1"/>
    <w:qFormat/>
    <w:uiPriority w:val="0"/>
    <w:pPr>
      <w:widowControl/>
      <w:pBdr>
        <w:bottom w:val="single" w:color="auto" w:sz="8" w:space="0"/>
        <w:right w:val="single" w:color="auto" w:sz="8" w:space="0"/>
      </w:pBdr>
      <w:spacing w:before="100" w:beforeAutospacing="1" w:after="100" w:afterAutospacing="1"/>
      <w:jc w:val="left"/>
      <w:textAlignment w:val="center"/>
    </w:pPr>
    <w:rPr>
      <w:rFonts w:ascii="宋体" w:hAnsi="宋体" w:cs="宋体"/>
      <w:color w:val="000000"/>
      <w:kern w:val="0"/>
      <w:sz w:val="22"/>
      <w:szCs w:val="22"/>
    </w:rPr>
  </w:style>
  <w:style w:type="paragraph" w:customStyle="1" w:styleId="600">
    <w:name w:val="xl130"/>
    <w:basedOn w:val="1"/>
    <w:qFormat/>
    <w:uiPriority w:val="0"/>
    <w:pPr>
      <w:widowControl/>
      <w:pBdr>
        <w:bottom w:val="single" w:color="auto" w:sz="8" w:space="0"/>
        <w:right w:val="single" w:color="auto" w:sz="8" w:space="0"/>
      </w:pBdr>
      <w:spacing w:before="100" w:beforeAutospacing="1" w:after="100" w:afterAutospacing="1"/>
      <w:jc w:val="left"/>
      <w:textAlignment w:val="center"/>
    </w:pPr>
    <w:rPr>
      <w:rFonts w:ascii="宋体" w:hAnsi="宋体" w:cs="宋体"/>
      <w:color w:val="FF0000"/>
      <w:kern w:val="0"/>
      <w:sz w:val="22"/>
      <w:szCs w:val="22"/>
    </w:rPr>
  </w:style>
  <w:style w:type="paragraph" w:customStyle="1" w:styleId="601">
    <w:name w:val="xl13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宋体" w:hAnsi="宋体" w:cs="宋体"/>
      <w:kern w:val="0"/>
      <w:sz w:val="24"/>
    </w:rPr>
  </w:style>
  <w:style w:type="paragraph" w:customStyle="1" w:styleId="602">
    <w:name w:val="xl132"/>
    <w:basedOn w:val="1"/>
    <w:qFormat/>
    <w:uiPriority w:val="0"/>
    <w:pPr>
      <w:widowControl/>
      <w:pBdr>
        <w:righ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03">
    <w:name w:val="xl133"/>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604">
    <w:name w:val="xl134"/>
    <w:basedOn w:val="1"/>
    <w:qFormat/>
    <w:uiPriority w:val="0"/>
    <w:pPr>
      <w:widowControl/>
      <w:pBdr>
        <w:left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605">
    <w:name w:val="xl135"/>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2"/>
      <w:szCs w:val="22"/>
    </w:rPr>
  </w:style>
  <w:style w:type="paragraph" w:customStyle="1" w:styleId="606">
    <w:name w:val="xl136"/>
    <w:basedOn w:val="1"/>
    <w:qFormat/>
    <w:uiPriority w:val="0"/>
    <w:pPr>
      <w:widowControl/>
      <w:pBdr>
        <w:top w:val="single" w:color="auto" w:sz="8" w:space="0"/>
        <w:left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kern w:val="0"/>
      <w:sz w:val="22"/>
      <w:szCs w:val="22"/>
    </w:rPr>
  </w:style>
  <w:style w:type="paragraph" w:customStyle="1" w:styleId="607">
    <w:name w:val="xl137"/>
    <w:basedOn w:val="1"/>
    <w:qFormat/>
    <w:uiPriority w:val="0"/>
    <w:pPr>
      <w:widowControl/>
      <w:pBdr>
        <w:left w:val="single" w:color="auto" w:sz="8" w:space="0"/>
        <w:bottom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kern w:val="0"/>
      <w:sz w:val="22"/>
      <w:szCs w:val="22"/>
    </w:rPr>
  </w:style>
  <w:style w:type="paragraph" w:customStyle="1" w:styleId="608">
    <w:name w:val="xl138"/>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09">
    <w:name w:val="xl139"/>
    <w:basedOn w:val="1"/>
    <w:qFormat/>
    <w:uiPriority w:val="0"/>
    <w:pPr>
      <w:widowControl/>
      <w:pBdr>
        <w:left w:val="single" w:color="auto" w:sz="8" w:space="0"/>
        <w:righ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10">
    <w:name w:val="xl140"/>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11">
    <w:name w:val="xl141"/>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12">
    <w:name w:val="xl142"/>
    <w:basedOn w:val="1"/>
    <w:qFormat/>
    <w:uiPriority w:val="0"/>
    <w:pPr>
      <w:widowControl/>
      <w:pBdr>
        <w:top w:val="single" w:color="auto" w:sz="8" w:space="0"/>
        <w:left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2"/>
      <w:szCs w:val="22"/>
    </w:rPr>
  </w:style>
  <w:style w:type="paragraph" w:customStyle="1" w:styleId="613">
    <w:name w:val="xl143"/>
    <w:basedOn w:val="1"/>
    <w:qFormat/>
    <w:uiPriority w:val="0"/>
    <w:pPr>
      <w:widowControl/>
      <w:pBdr>
        <w:left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2"/>
      <w:szCs w:val="22"/>
    </w:rPr>
  </w:style>
  <w:style w:type="paragraph" w:customStyle="1" w:styleId="614">
    <w:name w:val="xl144"/>
    <w:basedOn w:val="1"/>
    <w:qFormat/>
    <w:uiPriority w:val="0"/>
    <w:pPr>
      <w:widowControl/>
      <w:pBdr>
        <w:left w:val="single" w:color="auto" w:sz="8" w:space="0"/>
        <w:bottom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2"/>
      <w:szCs w:val="22"/>
    </w:rPr>
  </w:style>
  <w:style w:type="paragraph" w:customStyle="1" w:styleId="615">
    <w:name w:val="xl145"/>
    <w:basedOn w:val="1"/>
    <w:qFormat/>
    <w:uiPriority w:val="0"/>
    <w:pPr>
      <w:widowControl/>
      <w:pBdr>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616">
    <w:name w:val="xl146"/>
    <w:basedOn w:val="1"/>
    <w:qFormat/>
    <w:uiPriority w:val="0"/>
    <w:pPr>
      <w:widowControl/>
      <w:pBdr>
        <w:top w:val="single" w:color="auto" w:sz="4" w:space="0"/>
        <w:left w:val="single" w:color="auto" w:sz="4" w:space="0"/>
        <w:bottom w:val="single" w:color="auto" w:sz="4" w:space="0"/>
        <w:right w:val="single" w:color="auto" w:sz="8" w:space="0"/>
      </w:pBdr>
      <w:shd w:val="clear" w:color="000000" w:fill="FFFF00"/>
      <w:spacing w:before="100" w:beforeAutospacing="1" w:after="100" w:afterAutospacing="1"/>
      <w:jc w:val="center"/>
      <w:textAlignment w:val="center"/>
    </w:pPr>
    <w:rPr>
      <w:rFonts w:ascii="宋体" w:hAnsi="宋体" w:cs="宋体"/>
      <w:kern w:val="0"/>
      <w:sz w:val="24"/>
    </w:rPr>
  </w:style>
  <w:style w:type="paragraph" w:customStyle="1" w:styleId="617">
    <w:name w:val="xl147"/>
    <w:basedOn w:val="1"/>
    <w:qFormat/>
    <w:uiPriority w:val="0"/>
    <w:pPr>
      <w:widowControl/>
      <w:pBdr>
        <w:top w:val="single" w:color="auto" w:sz="4" w:space="0"/>
        <w:left w:val="single" w:color="auto" w:sz="4" w:space="0"/>
        <w:bottom w:val="single" w:color="auto" w:sz="4" w:space="0"/>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4"/>
    </w:rPr>
  </w:style>
  <w:style w:type="paragraph" w:customStyle="1" w:styleId="618">
    <w:name w:val="xl148"/>
    <w:basedOn w:val="1"/>
    <w:qFormat/>
    <w:uiPriority w:val="0"/>
    <w:pPr>
      <w:widowControl/>
      <w:pBdr>
        <w:top w:val="single" w:color="auto" w:sz="8" w:space="0"/>
        <w:left w:val="single" w:color="auto" w:sz="8" w:space="0"/>
      </w:pBdr>
      <w:shd w:val="clear" w:color="000000" w:fill="FFFF00"/>
      <w:spacing w:before="100" w:beforeAutospacing="1" w:after="100" w:afterAutospacing="1"/>
      <w:jc w:val="center"/>
      <w:textAlignment w:val="center"/>
    </w:pPr>
    <w:rPr>
      <w:rFonts w:ascii="宋体" w:hAnsi="宋体" w:cs="宋体"/>
      <w:kern w:val="0"/>
      <w:sz w:val="22"/>
      <w:szCs w:val="22"/>
    </w:rPr>
  </w:style>
  <w:style w:type="paragraph" w:customStyle="1" w:styleId="619">
    <w:name w:val="xl149"/>
    <w:basedOn w:val="1"/>
    <w:qFormat/>
    <w:uiPriority w:val="0"/>
    <w:pPr>
      <w:widowControl/>
      <w:pBdr>
        <w:left w:val="single" w:color="auto" w:sz="8" w:space="0"/>
      </w:pBdr>
      <w:shd w:val="clear" w:color="000000" w:fill="FFFF00"/>
      <w:spacing w:before="100" w:beforeAutospacing="1" w:after="100" w:afterAutospacing="1"/>
      <w:jc w:val="center"/>
      <w:textAlignment w:val="center"/>
    </w:pPr>
    <w:rPr>
      <w:rFonts w:ascii="宋体" w:hAnsi="宋体" w:cs="宋体"/>
      <w:kern w:val="0"/>
      <w:sz w:val="22"/>
      <w:szCs w:val="22"/>
    </w:rPr>
  </w:style>
  <w:style w:type="paragraph" w:customStyle="1" w:styleId="620">
    <w:name w:val="xl150"/>
    <w:basedOn w:val="1"/>
    <w:qFormat/>
    <w:uiPriority w:val="0"/>
    <w:pPr>
      <w:widowControl/>
      <w:pBdr>
        <w:left w:val="single" w:color="auto" w:sz="8" w:space="0"/>
        <w:bottom w:val="single" w:color="auto" w:sz="8" w:space="0"/>
      </w:pBdr>
      <w:shd w:val="clear" w:color="000000" w:fill="FFFF00"/>
      <w:spacing w:before="100" w:beforeAutospacing="1" w:after="100" w:afterAutospacing="1"/>
      <w:jc w:val="center"/>
      <w:textAlignment w:val="center"/>
    </w:pPr>
    <w:rPr>
      <w:rFonts w:ascii="宋体" w:hAnsi="宋体" w:cs="宋体"/>
      <w:kern w:val="0"/>
      <w:sz w:val="22"/>
      <w:szCs w:val="22"/>
    </w:rPr>
  </w:style>
  <w:style w:type="paragraph" w:customStyle="1" w:styleId="621">
    <w:name w:val="xl151"/>
    <w:basedOn w:val="1"/>
    <w:qFormat/>
    <w:uiPriority w:val="0"/>
    <w:pPr>
      <w:widowControl/>
      <w:pBdr>
        <w:top w:val="single" w:color="auto" w:sz="8" w:space="0"/>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2"/>
      <w:szCs w:val="22"/>
    </w:rPr>
  </w:style>
  <w:style w:type="paragraph" w:customStyle="1" w:styleId="622">
    <w:name w:val="xl152"/>
    <w:basedOn w:val="1"/>
    <w:qFormat/>
    <w:uiPriority w:val="0"/>
    <w:pPr>
      <w:widowControl/>
      <w:pBdr>
        <w:right w:val="single" w:color="auto" w:sz="8" w:space="0"/>
      </w:pBdr>
      <w:shd w:val="clear" w:color="000000" w:fill="FFFF00"/>
      <w:spacing w:before="100" w:beforeAutospacing="1" w:after="100" w:afterAutospacing="1"/>
      <w:jc w:val="center"/>
      <w:textAlignment w:val="center"/>
    </w:pPr>
    <w:rPr>
      <w:rFonts w:ascii="宋体" w:hAnsi="宋体" w:cs="宋体"/>
      <w:color w:val="000000"/>
      <w:kern w:val="0"/>
      <w:sz w:val="22"/>
      <w:szCs w:val="22"/>
    </w:rPr>
  </w:style>
  <w:style w:type="paragraph" w:customStyle="1" w:styleId="623">
    <w:name w:val="xl153"/>
    <w:basedOn w:val="1"/>
    <w:qFormat/>
    <w:uiPriority w:val="0"/>
    <w:pPr>
      <w:widowControl/>
      <w:pBdr>
        <w:top w:val="single" w:color="auto" w:sz="8" w:space="0"/>
        <w:left w:val="single" w:color="auto" w:sz="8" w:space="0"/>
        <w:right w:val="single" w:color="auto" w:sz="8" w:space="0"/>
      </w:pBdr>
      <w:shd w:val="clear" w:color="000000" w:fill="FFFF00"/>
      <w:spacing w:before="100" w:beforeAutospacing="1" w:after="100" w:afterAutospacing="1"/>
      <w:textAlignment w:val="center"/>
    </w:pPr>
    <w:rPr>
      <w:rFonts w:cs="Calibri"/>
      <w:color w:val="000000"/>
      <w:kern w:val="0"/>
      <w:szCs w:val="21"/>
    </w:rPr>
  </w:style>
  <w:style w:type="paragraph" w:customStyle="1" w:styleId="624">
    <w:name w:val="xl154"/>
    <w:basedOn w:val="1"/>
    <w:qFormat/>
    <w:uiPriority w:val="0"/>
    <w:pPr>
      <w:widowControl/>
      <w:pBdr>
        <w:left w:val="single" w:color="auto" w:sz="8" w:space="0"/>
        <w:right w:val="single" w:color="auto" w:sz="8" w:space="0"/>
      </w:pBdr>
      <w:shd w:val="clear" w:color="000000" w:fill="FFFF00"/>
      <w:spacing w:before="100" w:beforeAutospacing="1" w:after="100" w:afterAutospacing="1"/>
      <w:textAlignment w:val="center"/>
    </w:pPr>
    <w:rPr>
      <w:rFonts w:cs="Calibri"/>
      <w:color w:val="000000"/>
      <w:kern w:val="0"/>
      <w:szCs w:val="21"/>
    </w:rPr>
  </w:style>
  <w:style w:type="paragraph" w:customStyle="1" w:styleId="625">
    <w:name w:val="xl155"/>
    <w:basedOn w:val="1"/>
    <w:qFormat/>
    <w:uiPriority w:val="0"/>
    <w:pPr>
      <w:widowControl/>
      <w:pBdr>
        <w:left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26">
    <w:name w:val="xl156"/>
    <w:basedOn w:val="1"/>
    <w:qFormat/>
    <w:uiPriority w:val="0"/>
    <w:pPr>
      <w:widowControl/>
      <w:pBdr>
        <w:left w:val="single" w:color="auto" w:sz="8" w:space="0"/>
        <w:bottom w:val="single" w:color="auto" w:sz="8" w:space="0"/>
      </w:pBdr>
      <w:spacing w:before="100" w:beforeAutospacing="1" w:after="100" w:afterAutospacing="1"/>
      <w:jc w:val="center"/>
      <w:textAlignment w:val="center"/>
    </w:pPr>
    <w:rPr>
      <w:rFonts w:ascii="宋体" w:hAnsi="宋体" w:cs="宋体"/>
      <w:kern w:val="0"/>
      <w:sz w:val="22"/>
      <w:szCs w:val="22"/>
    </w:rPr>
  </w:style>
  <w:style w:type="paragraph" w:customStyle="1" w:styleId="627">
    <w:name w:val="xl157"/>
    <w:basedOn w:val="1"/>
    <w:qFormat/>
    <w:uiPriority w:val="0"/>
    <w:pPr>
      <w:widowControl/>
      <w:pBdr>
        <w:top w:val="single" w:color="auto" w:sz="8" w:space="0"/>
        <w:left w:val="single" w:color="auto" w:sz="8" w:space="0"/>
        <w:right w:val="single" w:color="auto" w:sz="8" w:space="0"/>
      </w:pBdr>
      <w:spacing w:before="100" w:beforeAutospacing="1" w:after="100" w:afterAutospacing="1"/>
      <w:textAlignment w:val="center"/>
    </w:pPr>
    <w:rPr>
      <w:rFonts w:ascii="宋体" w:hAnsi="宋体" w:cs="宋体"/>
      <w:kern w:val="0"/>
      <w:sz w:val="22"/>
      <w:szCs w:val="22"/>
    </w:rPr>
  </w:style>
  <w:style w:type="paragraph" w:customStyle="1" w:styleId="628">
    <w:name w:val="xl158"/>
    <w:basedOn w:val="1"/>
    <w:qFormat/>
    <w:uiPriority w:val="0"/>
    <w:pPr>
      <w:widowControl/>
      <w:pBdr>
        <w:left w:val="single" w:color="auto" w:sz="8" w:space="0"/>
        <w:right w:val="single" w:color="auto" w:sz="8" w:space="0"/>
      </w:pBdr>
      <w:spacing w:before="100" w:beforeAutospacing="1" w:after="100" w:afterAutospacing="1"/>
      <w:textAlignment w:val="center"/>
    </w:pPr>
    <w:rPr>
      <w:rFonts w:ascii="宋体" w:hAnsi="宋体" w:cs="宋体"/>
      <w:kern w:val="0"/>
      <w:sz w:val="22"/>
      <w:szCs w:val="22"/>
    </w:rPr>
  </w:style>
  <w:style w:type="paragraph" w:customStyle="1" w:styleId="629">
    <w:name w:val="xl159"/>
    <w:basedOn w:val="1"/>
    <w:qFormat/>
    <w:uiPriority w:val="0"/>
    <w:pPr>
      <w:widowControl/>
      <w:pBdr>
        <w:left w:val="single" w:color="auto" w:sz="8" w:space="0"/>
        <w:right w:val="single" w:color="auto" w:sz="8" w:space="0"/>
      </w:pBdr>
      <w:spacing w:before="100" w:beforeAutospacing="1" w:after="100" w:afterAutospacing="1"/>
      <w:textAlignment w:val="center"/>
    </w:pPr>
    <w:rPr>
      <w:rFonts w:ascii="宋体" w:hAnsi="宋体" w:cs="宋体"/>
      <w:color w:val="000000"/>
      <w:kern w:val="0"/>
      <w:sz w:val="22"/>
      <w:szCs w:val="22"/>
    </w:rPr>
  </w:style>
  <w:style w:type="paragraph" w:customStyle="1" w:styleId="630">
    <w:name w:val="xl160"/>
    <w:basedOn w:val="1"/>
    <w:qFormat/>
    <w:uiPriority w:val="0"/>
    <w:pPr>
      <w:widowControl/>
      <w:pBdr>
        <w:left w:val="single" w:color="auto" w:sz="8" w:space="0"/>
        <w:bottom w:val="single" w:color="auto" w:sz="8" w:space="0"/>
        <w:right w:val="single" w:color="auto" w:sz="8" w:space="0"/>
      </w:pBdr>
      <w:spacing w:before="100" w:beforeAutospacing="1" w:after="100" w:afterAutospacing="1"/>
      <w:textAlignment w:val="center"/>
    </w:pPr>
    <w:rPr>
      <w:rFonts w:ascii="宋体" w:hAnsi="宋体" w:cs="宋体"/>
      <w:color w:val="000000"/>
      <w:kern w:val="0"/>
      <w:sz w:val="22"/>
      <w:szCs w:val="22"/>
    </w:rPr>
  </w:style>
  <w:style w:type="table" w:customStyle="1" w:styleId="631">
    <w:name w:val="Table Normal"/>
    <w:basedOn w:val="60"/>
    <w:qFormat/>
    <w:uiPriority w:val="0"/>
    <w:pPr>
      <w:widowControl w:val="0"/>
    </w:pPr>
    <w:rPr>
      <w:rFonts w:eastAsia="Times New Roman"/>
      <w:sz w:val="22"/>
      <w:szCs w:val="22"/>
      <w:lang w:eastAsia="en-US"/>
    </w:rPr>
    <w:tblPr>
      <w:tblCellMar>
        <w:top w:w="0" w:type="dxa"/>
        <w:left w:w="0" w:type="dxa"/>
        <w:bottom w:w="0" w:type="dxa"/>
        <w:right w:w="0" w:type="dxa"/>
      </w:tblCellMar>
    </w:tblPr>
  </w:style>
  <w:style w:type="paragraph" w:customStyle="1" w:styleId="632">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3">
    <w:name w:val="修订4"/>
    <w:hidden/>
    <w:unhideWhenUsed/>
    <w:qFormat/>
    <w:uiPriority w:val="71"/>
    <w:rPr>
      <w:rFonts w:ascii="Calibri" w:hAnsi="Calibri" w:eastAsia="宋体" w:cs="Times New Roman"/>
      <w:kern w:val="2"/>
      <w:sz w:val="21"/>
      <w:szCs w:val="24"/>
      <w:lang w:val="en-US" w:eastAsia="zh-CN" w:bidi="ar-SA"/>
    </w:rPr>
  </w:style>
  <w:style w:type="paragraph" w:customStyle="1" w:styleId="634">
    <w:name w:val="xl64"/>
    <w:basedOn w:val="1"/>
    <w:qFormat/>
    <w:uiPriority w:val="0"/>
    <w:pPr>
      <w:widowControl/>
      <w:spacing w:before="100" w:beforeAutospacing="1" w:after="100" w:afterAutospacing="1"/>
      <w:jc w:val="center"/>
    </w:pPr>
    <w:rPr>
      <w:rFonts w:ascii="仿宋_GB2312" w:hAnsi="Times" w:eastAsia="仿宋_GB2312"/>
      <w:kern w:val="0"/>
      <w:sz w:val="20"/>
      <w:szCs w:val="20"/>
    </w:rPr>
  </w:style>
  <w:style w:type="paragraph" w:customStyle="1" w:styleId="635">
    <w:name w:val="xl65"/>
    <w:basedOn w:val="1"/>
    <w:qFormat/>
    <w:uiPriority w:val="0"/>
    <w:pPr>
      <w:widowControl/>
      <w:spacing w:before="100" w:beforeAutospacing="1" w:after="100" w:afterAutospacing="1"/>
      <w:jc w:val="center"/>
    </w:pPr>
    <w:rPr>
      <w:rFonts w:ascii="Times" w:hAnsi="Times"/>
      <w:kern w:val="0"/>
      <w:sz w:val="20"/>
      <w:szCs w:val="20"/>
    </w:rPr>
  </w:style>
  <w:style w:type="character" w:customStyle="1" w:styleId="636">
    <w:name w:val="标题11"/>
    <w:basedOn w:val="62"/>
    <w:qFormat/>
    <w:uiPriority w:val="0"/>
  </w:style>
  <w:style w:type="paragraph" w:customStyle="1" w:styleId="637">
    <w:name w:val="TOC 标题3"/>
    <w:basedOn w:val="4"/>
    <w:next w:val="1"/>
    <w:qFormat/>
    <w:uiPriority w:val="0"/>
    <w:pPr>
      <w:widowControl/>
      <w:spacing w:before="480" w:after="0" w:line="276" w:lineRule="auto"/>
      <w:jc w:val="left"/>
      <w:outlineLvl w:val="9"/>
    </w:pPr>
    <w:rPr>
      <w:rFonts w:ascii="Cambria" w:hAnsi="Cambria"/>
      <w:color w:val="365F91"/>
      <w:kern w:val="0"/>
      <w:sz w:val="28"/>
      <w:szCs w:val="28"/>
      <w:lang w:val="en-US"/>
    </w:rPr>
  </w:style>
  <w:style w:type="character" w:customStyle="1" w:styleId="638">
    <w:name w:val="列出段落 Char1"/>
    <w:link w:val="366"/>
    <w:qFormat/>
    <w:uiPriority w:val="34"/>
    <w:rPr>
      <w:rFonts w:ascii="Calibri" w:hAnsi="Calibri"/>
      <w:kern w:val="2"/>
      <w:sz w:val="21"/>
      <w:szCs w:val="24"/>
    </w:rPr>
  </w:style>
  <w:style w:type="character" w:customStyle="1" w:styleId="639">
    <w:name w:val="明显强调2"/>
    <w:qFormat/>
    <w:uiPriority w:val="0"/>
    <w:rPr>
      <w:b/>
      <w:bCs/>
      <w:i/>
      <w:iCs/>
      <w:color w:val="4F81BD"/>
    </w:rPr>
  </w:style>
  <w:style w:type="character" w:customStyle="1" w:styleId="640">
    <w:name w:val="不明显强调2"/>
    <w:qFormat/>
    <w:uiPriority w:val="0"/>
    <w:rPr>
      <w:i/>
      <w:iCs/>
      <w:color w:val="808080"/>
    </w:rPr>
  </w:style>
  <w:style w:type="paragraph" w:styleId="641">
    <w:name w:val="No Spacing"/>
    <w:qFormat/>
    <w:uiPriority w:val="1"/>
    <w:pPr>
      <w:widowControl w:val="0"/>
      <w:jc w:val="both"/>
    </w:pPr>
    <w:rPr>
      <w:rFonts w:ascii="Calibri" w:hAnsi="Calibri" w:eastAsia="宋体" w:cs="Times New Roman"/>
      <w:kern w:val="2"/>
      <w:sz w:val="21"/>
      <w:szCs w:val="22"/>
      <w:lang w:val="en-US" w:eastAsia="zh-CN" w:bidi="ar-SA"/>
    </w:rPr>
  </w:style>
  <w:style w:type="table" w:customStyle="1" w:styleId="642">
    <w:name w:val="网格型2"/>
    <w:basedOn w:val="6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643">
    <w:name w:val="无缩进"/>
    <w:next w:val="7"/>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644">
    <w:name w:val="Char11"/>
    <w:basedOn w:val="1"/>
    <w:qFormat/>
    <w:uiPriority w:val="0"/>
    <w:pPr>
      <w:snapToGrid w:val="0"/>
    </w:pPr>
    <w:rPr>
      <w:rFonts w:ascii="Arial" w:hAnsi="Arial"/>
      <w:szCs w:val="21"/>
    </w:rPr>
  </w:style>
  <w:style w:type="paragraph" w:customStyle="1" w:styleId="645">
    <w:name w:val="Char1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646">
    <w:name w:val="标题22"/>
    <w:basedOn w:val="5"/>
    <w:qFormat/>
    <w:uiPriority w:val="0"/>
    <w:pPr>
      <w:widowControl/>
      <w:tabs>
        <w:tab w:val="clear" w:pos="1440"/>
      </w:tabs>
      <w:adjustRightInd/>
      <w:spacing w:beforeLines="50" w:after="0" w:line="360" w:lineRule="auto"/>
      <w:ind w:left="0" w:firstLine="0"/>
      <w:jc w:val="center"/>
      <w:textAlignment w:val="auto"/>
    </w:pPr>
    <w:rPr>
      <w:rFonts w:eastAsia="仿宋_GB2312"/>
      <w:b w:val="0"/>
      <w:bCs/>
      <w:sz w:val="28"/>
      <w:szCs w:val="24"/>
      <w:lang w:val="en-US"/>
    </w:rPr>
  </w:style>
  <w:style w:type="paragraph" w:customStyle="1" w:styleId="647">
    <w:name w:val="Char Char Char Char Char Char1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48">
    <w:name w:val="纯文本11"/>
    <w:basedOn w:val="1"/>
    <w:qFormat/>
    <w:uiPriority w:val="0"/>
    <w:rPr>
      <w:rFonts w:ascii="宋体" w:hAnsi="Courier New" w:cs="黑体"/>
      <w:szCs w:val="22"/>
    </w:rPr>
  </w:style>
  <w:style w:type="paragraph" w:customStyle="1" w:styleId="649">
    <w:name w:val="Char2"/>
    <w:basedOn w:val="1"/>
    <w:qFormat/>
    <w:uiPriority w:val="0"/>
    <w:rPr>
      <w:rFonts w:ascii="Times New Roman" w:hAnsi="Times New Roman"/>
    </w:rPr>
  </w:style>
  <w:style w:type="paragraph" w:customStyle="1" w:styleId="650">
    <w:name w:val="正文文本 211"/>
    <w:basedOn w:val="1"/>
    <w:qFormat/>
    <w:uiPriority w:val="0"/>
    <w:pPr>
      <w:widowControl/>
      <w:spacing w:after="120" w:line="480" w:lineRule="auto"/>
      <w:jc w:val="left"/>
    </w:pPr>
    <w:rPr>
      <w:rFonts w:ascii="Times New Roman" w:hAnsi="Times New Roman"/>
      <w:kern w:val="0"/>
    </w:rPr>
  </w:style>
  <w:style w:type="paragraph" w:customStyle="1" w:styleId="651">
    <w:name w:val="标题 32"/>
    <w:basedOn w:val="1"/>
    <w:next w:val="1"/>
    <w:qFormat/>
    <w:uiPriority w:val="0"/>
    <w:pPr>
      <w:keepNext/>
      <w:keepLines/>
      <w:spacing w:before="260" w:after="260" w:line="408" w:lineRule="auto"/>
      <w:outlineLvl w:val="2"/>
    </w:pPr>
    <w:rPr>
      <w:rFonts w:ascii="宋体" w:hAnsi="宋体"/>
      <w:b/>
      <w:sz w:val="32"/>
      <w:szCs w:val="20"/>
    </w:rPr>
  </w:style>
  <w:style w:type="paragraph" w:customStyle="1" w:styleId="652">
    <w:name w:val="标题 221"/>
    <w:basedOn w:val="1"/>
    <w:next w:val="1"/>
    <w:qFormat/>
    <w:uiPriority w:val="0"/>
    <w:pPr>
      <w:keepNext/>
      <w:keepLines/>
      <w:spacing w:before="260" w:after="260" w:line="408" w:lineRule="auto"/>
      <w:outlineLvl w:val="1"/>
    </w:pPr>
    <w:rPr>
      <w:rFonts w:ascii="Arial" w:hAnsi="Arial" w:eastAsia="黑体"/>
      <w:b/>
      <w:sz w:val="32"/>
      <w:szCs w:val="20"/>
    </w:rPr>
  </w:style>
  <w:style w:type="paragraph" w:customStyle="1" w:styleId="653">
    <w:name w:val="Char Char Char1"/>
    <w:basedOn w:val="1"/>
    <w:qFormat/>
    <w:uiPriority w:val="0"/>
    <w:rPr>
      <w:rFonts w:ascii="Tahoma" w:hAnsi="Tahoma"/>
      <w:sz w:val="24"/>
      <w:szCs w:val="20"/>
    </w:rPr>
  </w:style>
  <w:style w:type="paragraph" w:customStyle="1" w:styleId="654">
    <w:name w:val="正文缩进2"/>
    <w:basedOn w:val="1"/>
    <w:qFormat/>
    <w:uiPriority w:val="0"/>
    <w:pPr>
      <w:ind w:firstLine="420"/>
    </w:pPr>
    <w:rPr>
      <w:rFonts w:ascii="宋体" w:hAnsi="宋体"/>
      <w:szCs w:val="20"/>
    </w:rPr>
  </w:style>
  <w:style w:type="paragraph" w:customStyle="1" w:styleId="655">
    <w:name w:val="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56">
    <w:name w:val="Char Char Char Char Char Char Char1"/>
    <w:basedOn w:val="1"/>
    <w:qFormat/>
    <w:uiPriority w:val="0"/>
    <w:rPr>
      <w:rFonts w:ascii="Tahoma" w:hAnsi="Tahoma"/>
      <w:sz w:val="24"/>
      <w:szCs w:val="20"/>
    </w:rPr>
  </w:style>
  <w:style w:type="paragraph" w:customStyle="1" w:styleId="657">
    <w:name w:val="列出段落111"/>
    <w:basedOn w:val="1"/>
    <w:qFormat/>
    <w:uiPriority w:val="0"/>
    <w:pPr>
      <w:widowControl/>
      <w:ind w:firstLine="420" w:firstLineChars="200"/>
      <w:jc w:val="left"/>
    </w:pPr>
    <w:rPr>
      <w:rFonts w:ascii="Times New Roman" w:hAnsi="Times New Roman"/>
      <w:kern w:val="0"/>
      <w:szCs w:val="20"/>
    </w:rPr>
  </w:style>
  <w:style w:type="paragraph" w:customStyle="1" w:styleId="658">
    <w:name w:val="正文文本缩进11"/>
    <w:basedOn w:val="1"/>
    <w:qFormat/>
    <w:uiPriority w:val="0"/>
    <w:pPr>
      <w:ind w:firstLine="830" w:firstLineChars="352"/>
    </w:pPr>
    <w:rPr>
      <w:rFonts w:ascii="仿宋_GB2312" w:hAnsi="Times New Roman" w:eastAsia="仿宋_GB2312"/>
      <w:sz w:val="32"/>
      <w:szCs w:val="20"/>
    </w:rPr>
  </w:style>
  <w:style w:type="paragraph" w:customStyle="1" w:styleId="659">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660">
    <w:name w:val="Char Char2 Char1"/>
    <w:basedOn w:val="1"/>
    <w:qFormat/>
    <w:uiPriority w:val="0"/>
    <w:rPr>
      <w:rFonts w:ascii="宋体" w:hAnsi="宋体"/>
      <w:b/>
      <w:sz w:val="28"/>
      <w:szCs w:val="28"/>
    </w:rPr>
  </w:style>
  <w:style w:type="paragraph" w:customStyle="1" w:styleId="661">
    <w:name w:val="Char Char17 Char Char1"/>
    <w:basedOn w:val="20"/>
    <w:qFormat/>
    <w:uiPriority w:val="0"/>
    <w:pPr>
      <w:widowControl/>
      <w:shd w:val="clear" w:color="auto" w:fill="000080"/>
      <w:jc w:val="left"/>
    </w:pPr>
    <w:rPr>
      <w:rFonts w:ascii="Calibri" w:cs="黑体"/>
      <w:kern w:val="2"/>
      <w:sz w:val="21"/>
      <w:szCs w:val="24"/>
      <w:lang w:val="en-US"/>
    </w:rPr>
  </w:style>
  <w:style w:type="paragraph" w:customStyle="1" w:styleId="662">
    <w:name w:val="Char Char Char1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663">
    <w:name w:val="_Style 8"/>
    <w:basedOn w:val="1"/>
    <w:qFormat/>
    <w:uiPriority w:val="34"/>
    <w:pPr>
      <w:widowControl/>
      <w:ind w:firstLine="420" w:firstLineChars="200"/>
      <w:jc w:val="left"/>
    </w:pPr>
    <w:rPr>
      <w:kern w:val="0"/>
      <w:szCs w:val="22"/>
    </w:rPr>
  </w:style>
  <w:style w:type="paragraph" w:customStyle="1" w:styleId="664">
    <w:name w:val="_Style 5"/>
    <w:basedOn w:val="1"/>
    <w:qFormat/>
    <w:uiPriority w:val="34"/>
    <w:pPr>
      <w:widowControl/>
      <w:ind w:firstLine="420" w:firstLineChars="200"/>
      <w:jc w:val="left"/>
    </w:pPr>
    <w:rPr>
      <w:kern w:val="0"/>
      <w:szCs w:val="22"/>
    </w:rPr>
  </w:style>
  <w:style w:type="paragraph" w:customStyle="1" w:styleId="66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666">
    <w:name w:val="Char3"/>
    <w:basedOn w:val="1"/>
    <w:qFormat/>
    <w:uiPriority w:val="0"/>
    <w:pPr>
      <w:numPr>
        <w:ilvl w:val="0"/>
        <w:numId w:val="16"/>
      </w:numPr>
    </w:pPr>
    <w:rPr>
      <w:rFonts w:ascii="Times New Roman" w:hAnsi="Times New Roman"/>
      <w:sz w:val="24"/>
    </w:rPr>
  </w:style>
  <w:style w:type="paragraph" w:customStyle="1" w:styleId="667">
    <w:name w:val="列出段落4"/>
    <w:basedOn w:val="1"/>
    <w:unhideWhenUsed/>
    <w:qFormat/>
    <w:uiPriority w:val="99"/>
    <w:pPr>
      <w:widowControl/>
      <w:ind w:firstLine="420" w:firstLineChars="200"/>
      <w:jc w:val="left"/>
    </w:pPr>
    <w:rPr>
      <w:rFonts w:ascii="Times New Roman" w:hAnsi="Times New Roman"/>
      <w:kern w:val="0"/>
      <w:szCs w:val="20"/>
    </w:rPr>
  </w:style>
  <w:style w:type="paragraph" w:customStyle="1" w:styleId="668">
    <w:name w:val="xl3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0"/>
    </w:rPr>
  </w:style>
  <w:style w:type="paragraph" w:customStyle="1" w:styleId="669">
    <w:name w:val="_Style 2"/>
    <w:basedOn w:val="1"/>
    <w:qFormat/>
    <w:uiPriority w:val="0"/>
    <w:pPr>
      <w:ind w:firstLine="420" w:firstLineChars="200"/>
    </w:pPr>
    <w:rPr>
      <w:rFonts w:ascii="Times New Roman" w:hAnsi="Times New Roman"/>
      <w:kern w:val="0"/>
      <w:sz w:val="20"/>
      <w:szCs w:val="20"/>
    </w:rPr>
  </w:style>
  <w:style w:type="character" w:customStyle="1" w:styleId="670">
    <w:name w:val="未处理的提及6"/>
    <w:basedOn w:val="62"/>
    <w:semiHidden/>
    <w:unhideWhenUsed/>
    <w:qFormat/>
    <w:uiPriority w:val="99"/>
    <w:rPr>
      <w:color w:val="605E5C"/>
      <w:shd w:val="clear" w:color="auto" w:fill="E1DFDD"/>
    </w:rPr>
  </w:style>
  <w:style w:type="paragraph" w:customStyle="1" w:styleId="67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7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73">
    <w:name w:val="xl79"/>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pPr>
    <w:rPr>
      <w:rFonts w:ascii="仿宋" w:hAnsi="仿宋" w:eastAsia="仿宋" w:cs="宋体"/>
      <w:kern w:val="0"/>
      <w:sz w:val="24"/>
    </w:rPr>
  </w:style>
  <w:style w:type="character" w:customStyle="1" w:styleId="674">
    <w:name w:val="Unresolved Mention"/>
    <w:basedOn w:val="62"/>
    <w:semiHidden/>
    <w:unhideWhenUsed/>
    <w:qFormat/>
    <w:uiPriority w:val="99"/>
    <w:rPr>
      <w:color w:val="605E5C"/>
      <w:shd w:val="clear" w:color="auto" w:fill="E1DFDD"/>
    </w:rPr>
  </w:style>
  <w:style w:type="paragraph" w:customStyle="1" w:styleId="675">
    <w:name w:val="："/>
    <w:basedOn w:val="1"/>
    <w:qFormat/>
    <w:uiPriority w:val="0"/>
    <w:rPr>
      <w:kern w:val="0"/>
      <w:sz w:val="20"/>
    </w:rPr>
  </w:style>
  <w:style w:type="paragraph" w:customStyle="1" w:styleId="676">
    <w:name w:val="正文文本 (2)1"/>
    <w:basedOn w:val="1"/>
    <w:qFormat/>
    <w:uiPriority w:val="99"/>
    <w:pPr>
      <w:shd w:val="clear" w:color="auto" w:fill="FFFFFF"/>
      <w:spacing w:before="300" w:line="439" w:lineRule="exact"/>
      <w:jc w:val="distribute"/>
    </w:pPr>
    <w:rPr>
      <w:rFonts w:ascii="MingLiU" w:eastAsia="MingLiU" w:cs="Times New Roman"/>
      <w:color w:val="auto"/>
      <w:spacing w:val="20"/>
      <w:sz w:val="22"/>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5F400E-7B5F-47A5-8ED6-915E6B8EA8C8}">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55</Pages>
  <Words>4331</Words>
  <Characters>24691</Characters>
  <Lines>205</Lines>
  <Paragraphs>57</Paragraphs>
  <TotalTime>1</TotalTime>
  <ScaleCrop>false</ScaleCrop>
  <LinksUpToDate>false</LinksUpToDate>
  <CharactersWithSpaces>28965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2020-09-25T02:07:00Z</dcterms:created>
  <dc:creator>User</dc:creator>
  <cp:lastModifiedBy>芷菁</cp:lastModifiedBy>
  <cp:lastPrinted>2021-12-23T08:12:00Z</cp:lastPrinted>
  <dcterms:modified xsi:type="dcterms:W3CDTF">2021-12-27T03:14:40Z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233F90D756AA416BB1C99EFFC6AA7E2E</vt:lpwstr>
  </property>
</Properties>
</file>